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0F1" w14:textId="17612F33" w:rsidR="000771C0" w:rsidRDefault="005768BA" w:rsidP="000771C0">
      <w:pPr>
        <w:rPr>
          <w:rFonts w:ascii="Arial" w:hAnsi="Arial" w:cs="Arial"/>
          <w:bCs/>
          <w:sz w:val="20"/>
          <w:szCs w:val="20"/>
        </w:rPr>
      </w:pPr>
      <w:bookmarkStart w:id="0" w:name="_GoBack"/>
      <w:bookmarkEnd w:id="0"/>
      <w:r>
        <w:rPr>
          <w:rFonts w:ascii="Arial" w:hAnsi="Arial" w:cs="Arial"/>
          <w:bCs/>
          <w:sz w:val="20"/>
          <w:szCs w:val="20"/>
        </w:rPr>
        <w:t xml:space="preserve"> </w:t>
      </w:r>
      <w:r w:rsidR="00F86D15">
        <w:rPr>
          <w:rFonts w:ascii="Arial" w:hAnsi="Arial" w:cs="Arial"/>
          <w:bCs/>
          <w:sz w:val="20"/>
          <w:szCs w:val="20"/>
        </w:rPr>
        <w:t xml:space="preserve"> </w:t>
      </w:r>
    </w:p>
    <w:p w14:paraId="29B181A0" w14:textId="39C6D7AC" w:rsidR="000771C0" w:rsidRDefault="000771C0" w:rsidP="000771C0">
      <w:pPr>
        <w:jc w:val="center"/>
        <w:rPr>
          <w:rFonts w:ascii="Arial" w:hAnsi="Arial" w:cs="Arial"/>
          <w:b/>
          <w:sz w:val="32"/>
          <w:szCs w:val="32"/>
          <w:u w:val="single"/>
        </w:rPr>
      </w:pPr>
      <w:r>
        <w:rPr>
          <w:rFonts w:ascii="Arial" w:hAnsi="Arial" w:cs="Arial"/>
          <w:b/>
          <w:sz w:val="32"/>
          <w:szCs w:val="32"/>
          <w:u w:val="single"/>
        </w:rPr>
        <w:t>SEND Report</w:t>
      </w:r>
      <w:r w:rsidR="00B71CF4">
        <w:rPr>
          <w:rFonts w:ascii="Arial" w:hAnsi="Arial" w:cs="Arial"/>
          <w:b/>
          <w:sz w:val="32"/>
          <w:szCs w:val="32"/>
          <w:u w:val="single"/>
        </w:rPr>
        <w:t xml:space="preserve"> and Development Plan</w:t>
      </w:r>
    </w:p>
    <w:p w14:paraId="2DF83C12" w14:textId="11F28009" w:rsidR="000771C0" w:rsidRDefault="000771C0" w:rsidP="000771C0">
      <w:pPr>
        <w:jc w:val="center"/>
        <w:rPr>
          <w:rFonts w:ascii="Arial" w:hAnsi="Arial" w:cs="Arial"/>
          <w:b/>
          <w:sz w:val="32"/>
          <w:szCs w:val="32"/>
          <w:u w:val="single"/>
        </w:rPr>
      </w:pPr>
      <w:r>
        <w:rPr>
          <w:rFonts w:ascii="Arial" w:hAnsi="Arial" w:cs="Arial"/>
          <w:b/>
          <w:sz w:val="32"/>
          <w:szCs w:val="32"/>
          <w:u w:val="single"/>
        </w:rPr>
        <w:t>Academic Year 20</w:t>
      </w:r>
      <w:r w:rsidR="006844DD">
        <w:rPr>
          <w:rFonts w:ascii="Arial" w:hAnsi="Arial" w:cs="Arial"/>
          <w:b/>
          <w:sz w:val="32"/>
          <w:szCs w:val="32"/>
          <w:u w:val="single"/>
        </w:rPr>
        <w:t>2</w:t>
      </w:r>
      <w:r w:rsidR="008F66C7">
        <w:rPr>
          <w:rFonts w:ascii="Arial" w:hAnsi="Arial" w:cs="Arial"/>
          <w:b/>
          <w:sz w:val="32"/>
          <w:szCs w:val="32"/>
          <w:u w:val="single"/>
        </w:rPr>
        <w:t>2</w:t>
      </w:r>
      <w:r w:rsidR="00B24ED2">
        <w:rPr>
          <w:rFonts w:ascii="Arial" w:hAnsi="Arial" w:cs="Arial"/>
          <w:b/>
          <w:sz w:val="32"/>
          <w:szCs w:val="32"/>
          <w:u w:val="single"/>
        </w:rPr>
        <w:t>-202</w:t>
      </w:r>
      <w:r w:rsidR="008F66C7">
        <w:rPr>
          <w:rFonts w:ascii="Arial" w:hAnsi="Arial" w:cs="Arial"/>
          <w:b/>
          <w:sz w:val="32"/>
          <w:szCs w:val="32"/>
          <w:u w:val="single"/>
        </w:rPr>
        <w:t>3</w:t>
      </w:r>
    </w:p>
    <w:p w14:paraId="5A4FC5DD" w14:textId="419C50F5" w:rsidR="000771C0" w:rsidRDefault="000771C0" w:rsidP="000771C0">
      <w:pPr>
        <w:jc w:val="center"/>
        <w:rPr>
          <w:rFonts w:ascii="Arial" w:hAnsi="Arial" w:cs="Arial"/>
          <w:b/>
          <w:sz w:val="32"/>
          <w:szCs w:val="32"/>
          <w:u w:val="single"/>
        </w:rPr>
      </w:pPr>
    </w:p>
    <w:p w14:paraId="17734D9C" w14:textId="24DA8DAA" w:rsidR="000771C0" w:rsidRDefault="00B86136" w:rsidP="000771C0">
      <w:pPr>
        <w:jc w:val="center"/>
        <w:rPr>
          <w:rFonts w:ascii="Arial" w:hAnsi="Arial" w:cs="Arial"/>
          <w:b/>
          <w:sz w:val="32"/>
          <w:szCs w:val="32"/>
          <w:u w:val="single"/>
        </w:rPr>
      </w:pPr>
      <w:r w:rsidRPr="00B86136">
        <w:rPr>
          <w:noProof/>
        </w:rPr>
        <w:drawing>
          <wp:anchor distT="0" distB="0" distL="114300" distR="114300" simplePos="0" relativeHeight="251663360" behindDoc="1" locked="0" layoutInCell="1" allowOverlap="1" wp14:anchorId="42142644" wp14:editId="6F79713F">
            <wp:simplePos x="0" y="0"/>
            <wp:positionH relativeFrom="margin">
              <wp:align>center</wp:align>
            </wp:positionH>
            <wp:positionV relativeFrom="paragraph">
              <wp:posOffset>98247</wp:posOffset>
            </wp:positionV>
            <wp:extent cx="5039360" cy="5061585"/>
            <wp:effectExtent l="0" t="0" r="8890" b="5715"/>
            <wp:wrapTight wrapText="bothSides">
              <wp:wrapPolygon edited="0">
                <wp:start x="0" y="0"/>
                <wp:lineTo x="0" y="21543"/>
                <wp:lineTo x="21556" y="21543"/>
                <wp:lineTo x="215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039360" cy="5061585"/>
                    </a:xfrm>
                    <a:prstGeom prst="rect">
                      <a:avLst/>
                    </a:prstGeom>
                  </pic:spPr>
                </pic:pic>
              </a:graphicData>
            </a:graphic>
          </wp:anchor>
        </w:drawing>
      </w:r>
    </w:p>
    <w:p w14:paraId="4D6109AB" w14:textId="77777777" w:rsidR="000771C0" w:rsidRDefault="000771C0" w:rsidP="000771C0">
      <w:pPr>
        <w:jc w:val="center"/>
        <w:rPr>
          <w:rFonts w:ascii="Arial" w:hAnsi="Arial" w:cs="Arial"/>
          <w:b/>
          <w:sz w:val="32"/>
          <w:szCs w:val="32"/>
          <w:u w:val="single"/>
        </w:rPr>
      </w:pPr>
    </w:p>
    <w:p w14:paraId="49A638A9" w14:textId="52399B5F" w:rsidR="000771C0" w:rsidRDefault="000771C0" w:rsidP="000771C0">
      <w:pPr>
        <w:jc w:val="center"/>
        <w:rPr>
          <w:rFonts w:ascii="Arial" w:hAnsi="Arial" w:cs="Arial"/>
          <w:b/>
          <w:sz w:val="32"/>
          <w:szCs w:val="32"/>
          <w:u w:val="single"/>
        </w:rPr>
      </w:pPr>
    </w:p>
    <w:p w14:paraId="757660B9" w14:textId="41F31578" w:rsidR="000771C0" w:rsidRDefault="000771C0" w:rsidP="000771C0">
      <w:pPr>
        <w:jc w:val="center"/>
        <w:rPr>
          <w:rFonts w:ascii="Arial" w:hAnsi="Arial" w:cs="Arial"/>
          <w:b/>
          <w:sz w:val="32"/>
          <w:szCs w:val="32"/>
          <w:u w:val="single"/>
        </w:rPr>
      </w:pPr>
    </w:p>
    <w:p w14:paraId="445A1571" w14:textId="77777777" w:rsidR="000771C0" w:rsidRDefault="000771C0" w:rsidP="000771C0">
      <w:pPr>
        <w:jc w:val="center"/>
        <w:rPr>
          <w:rFonts w:ascii="Arial" w:hAnsi="Arial" w:cs="Arial"/>
          <w:b/>
          <w:sz w:val="32"/>
          <w:szCs w:val="32"/>
          <w:u w:val="single"/>
        </w:rPr>
      </w:pPr>
    </w:p>
    <w:p w14:paraId="37E941A1" w14:textId="77777777" w:rsidR="000771C0" w:rsidRDefault="000771C0" w:rsidP="000771C0">
      <w:pPr>
        <w:jc w:val="center"/>
        <w:rPr>
          <w:rFonts w:ascii="Arial" w:hAnsi="Arial" w:cs="Arial"/>
          <w:b/>
          <w:sz w:val="32"/>
          <w:szCs w:val="32"/>
          <w:u w:val="single"/>
        </w:rPr>
      </w:pPr>
    </w:p>
    <w:p w14:paraId="0F521CDB" w14:textId="77777777" w:rsidR="000771C0" w:rsidRDefault="000771C0" w:rsidP="000771C0">
      <w:pPr>
        <w:jc w:val="center"/>
        <w:rPr>
          <w:rFonts w:ascii="Arial" w:hAnsi="Arial" w:cs="Arial"/>
          <w:b/>
          <w:sz w:val="32"/>
          <w:szCs w:val="32"/>
          <w:u w:val="single"/>
        </w:rPr>
      </w:pPr>
    </w:p>
    <w:p w14:paraId="44E42A2D" w14:textId="77777777" w:rsidR="000771C0" w:rsidRDefault="000771C0" w:rsidP="000771C0">
      <w:pPr>
        <w:jc w:val="center"/>
        <w:rPr>
          <w:rFonts w:ascii="Arial" w:hAnsi="Arial" w:cs="Arial"/>
          <w:b/>
          <w:sz w:val="32"/>
          <w:szCs w:val="32"/>
          <w:u w:val="single"/>
        </w:rPr>
      </w:pPr>
    </w:p>
    <w:p w14:paraId="3AAF8C30" w14:textId="77777777" w:rsidR="000771C0" w:rsidRDefault="000771C0" w:rsidP="000771C0">
      <w:pPr>
        <w:jc w:val="center"/>
        <w:rPr>
          <w:rFonts w:ascii="Arial" w:hAnsi="Arial" w:cs="Arial"/>
          <w:b/>
          <w:sz w:val="32"/>
          <w:szCs w:val="32"/>
          <w:u w:val="single"/>
        </w:rPr>
      </w:pPr>
    </w:p>
    <w:p w14:paraId="0AC2AAEB" w14:textId="77777777" w:rsidR="000771C0" w:rsidRDefault="000771C0" w:rsidP="000771C0">
      <w:pPr>
        <w:jc w:val="center"/>
        <w:rPr>
          <w:rFonts w:ascii="Arial" w:hAnsi="Arial" w:cs="Arial"/>
          <w:b/>
          <w:sz w:val="32"/>
          <w:szCs w:val="32"/>
          <w:u w:val="single"/>
        </w:rPr>
      </w:pPr>
    </w:p>
    <w:p w14:paraId="19AD86DE" w14:textId="77777777" w:rsidR="000771C0" w:rsidRDefault="000771C0" w:rsidP="000771C0">
      <w:pPr>
        <w:jc w:val="center"/>
        <w:rPr>
          <w:rFonts w:ascii="Arial" w:hAnsi="Arial" w:cs="Arial"/>
          <w:b/>
          <w:sz w:val="32"/>
          <w:szCs w:val="32"/>
          <w:u w:val="single"/>
        </w:rPr>
      </w:pPr>
    </w:p>
    <w:p w14:paraId="6CC06D6D" w14:textId="77777777" w:rsidR="000771C0" w:rsidRDefault="000771C0" w:rsidP="000771C0">
      <w:pPr>
        <w:rPr>
          <w:rFonts w:ascii="Arial" w:hAnsi="Arial" w:cs="Arial"/>
          <w:b/>
          <w:sz w:val="32"/>
          <w:szCs w:val="32"/>
        </w:rPr>
      </w:pPr>
    </w:p>
    <w:p w14:paraId="15480880" w14:textId="77777777" w:rsidR="000771C0" w:rsidRDefault="000771C0" w:rsidP="000771C0">
      <w:pPr>
        <w:rPr>
          <w:rFonts w:ascii="Arial" w:hAnsi="Arial" w:cs="Arial"/>
          <w:b/>
          <w:sz w:val="32"/>
          <w:szCs w:val="32"/>
        </w:rPr>
      </w:pPr>
    </w:p>
    <w:p w14:paraId="66F147A7" w14:textId="77777777" w:rsidR="00B86136" w:rsidRDefault="00B86136" w:rsidP="000771C0">
      <w:pPr>
        <w:rPr>
          <w:rFonts w:ascii="Arial" w:hAnsi="Arial" w:cs="Arial"/>
          <w:b/>
          <w:sz w:val="32"/>
          <w:szCs w:val="32"/>
        </w:rPr>
      </w:pPr>
    </w:p>
    <w:p w14:paraId="09FAB27B" w14:textId="77777777" w:rsidR="00B86136" w:rsidRDefault="00B86136" w:rsidP="000771C0">
      <w:pPr>
        <w:rPr>
          <w:rFonts w:ascii="Arial" w:hAnsi="Arial" w:cs="Arial"/>
          <w:b/>
          <w:sz w:val="32"/>
          <w:szCs w:val="32"/>
        </w:rPr>
      </w:pPr>
    </w:p>
    <w:p w14:paraId="4F5D3F2B" w14:textId="77777777" w:rsidR="00B86136" w:rsidRDefault="00B86136" w:rsidP="000771C0">
      <w:pPr>
        <w:rPr>
          <w:rFonts w:ascii="Arial" w:hAnsi="Arial" w:cs="Arial"/>
          <w:b/>
          <w:sz w:val="32"/>
          <w:szCs w:val="32"/>
        </w:rPr>
      </w:pPr>
    </w:p>
    <w:p w14:paraId="76443ED0" w14:textId="77777777" w:rsidR="00B86136" w:rsidRDefault="00B86136" w:rsidP="000771C0">
      <w:pPr>
        <w:rPr>
          <w:rFonts w:ascii="Arial" w:hAnsi="Arial" w:cs="Arial"/>
          <w:b/>
          <w:sz w:val="32"/>
          <w:szCs w:val="32"/>
        </w:rPr>
      </w:pPr>
    </w:p>
    <w:p w14:paraId="07294702" w14:textId="77777777" w:rsidR="00B86136" w:rsidRDefault="00B86136" w:rsidP="000771C0">
      <w:pPr>
        <w:rPr>
          <w:rFonts w:ascii="Arial" w:hAnsi="Arial" w:cs="Arial"/>
          <w:b/>
          <w:sz w:val="32"/>
          <w:szCs w:val="32"/>
        </w:rPr>
      </w:pPr>
    </w:p>
    <w:p w14:paraId="14CCDAF8" w14:textId="25204AFE" w:rsidR="000771C0" w:rsidRPr="000771C0" w:rsidRDefault="000771C0" w:rsidP="006658DA">
      <w:pPr>
        <w:jc w:val="center"/>
        <w:rPr>
          <w:rFonts w:ascii="Arial" w:hAnsi="Arial" w:cs="Arial"/>
          <w:b/>
          <w:sz w:val="32"/>
          <w:szCs w:val="32"/>
        </w:rPr>
      </w:pPr>
      <w:r w:rsidRPr="000771C0">
        <w:rPr>
          <w:rFonts w:ascii="Arial" w:hAnsi="Arial" w:cs="Arial"/>
          <w:b/>
          <w:sz w:val="32"/>
          <w:szCs w:val="32"/>
        </w:rPr>
        <w:t>July 20</w:t>
      </w:r>
      <w:r w:rsidR="006844DD">
        <w:rPr>
          <w:rFonts w:ascii="Arial" w:hAnsi="Arial" w:cs="Arial"/>
          <w:b/>
          <w:sz w:val="32"/>
          <w:szCs w:val="32"/>
        </w:rPr>
        <w:t>2</w:t>
      </w:r>
      <w:r w:rsidR="008F66C7">
        <w:rPr>
          <w:rFonts w:ascii="Arial" w:hAnsi="Arial" w:cs="Arial"/>
          <w:b/>
          <w:sz w:val="32"/>
          <w:szCs w:val="32"/>
        </w:rPr>
        <w:t>3</w:t>
      </w:r>
      <w:r w:rsidRPr="000771C0">
        <w:rPr>
          <w:rFonts w:ascii="Arial" w:hAnsi="Arial" w:cs="Arial"/>
          <w:bCs/>
          <w:sz w:val="20"/>
          <w:szCs w:val="20"/>
        </w:rPr>
        <w:br w:type="page"/>
      </w:r>
    </w:p>
    <w:p w14:paraId="3C69A5B5" w14:textId="264C5F5B" w:rsidR="000771C0" w:rsidRPr="000771C0" w:rsidRDefault="000771C0" w:rsidP="000771C0">
      <w:pPr>
        <w:jc w:val="center"/>
        <w:rPr>
          <w:rFonts w:ascii="Arial" w:hAnsi="Arial" w:cs="Arial"/>
          <w:b/>
          <w:bCs/>
          <w:sz w:val="32"/>
          <w:szCs w:val="32"/>
          <w:u w:val="single"/>
        </w:rPr>
      </w:pPr>
      <w:r w:rsidRPr="000771C0">
        <w:rPr>
          <w:rFonts w:ascii="Arial" w:hAnsi="Arial" w:cs="Arial"/>
          <w:b/>
          <w:bCs/>
          <w:sz w:val="32"/>
          <w:szCs w:val="32"/>
          <w:u w:val="single"/>
        </w:rPr>
        <w:lastRenderedPageBreak/>
        <w:t>Overview</w:t>
      </w:r>
    </w:p>
    <w:p w14:paraId="675C9B12" w14:textId="4A67E78D" w:rsidR="000771C0" w:rsidRPr="000771C0" w:rsidRDefault="000771C0" w:rsidP="000771C0">
      <w:pPr>
        <w:jc w:val="center"/>
        <w:rPr>
          <w:rFonts w:ascii="Arial" w:hAnsi="Arial" w:cs="Arial"/>
          <w:b/>
          <w:bCs/>
          <w:sz w:val="24"/>
          <w:szCs w:val="24"/>
          <w:u w:val="single"/>
        </w:rPr>
      </w:pPr>
    </w:p>
    <w:tbl>
      <w:tblPr>
        <w:tblStyle w:val="TableGrid"/>
        <w:tblW w:w="0" w:type="auto"/>
        <w:tblLook w:val="04A0" w:firstRow="1" w:lastRow="0" w:firstColumn="1" w:lastColumn="0" w:noHBand="0" w:noVBand="1"/>
      </w:tblPr>
      <w:tblGrid>
        <w:gridCol w:w="3271"/>
        <w:gridCol w:w="2924"/>
        <w:gridCol w:w="2821"/>
      </w:tblGrid>
      <w:tr w:rsidR="006844DD" w14:paraId="0E328BFD" w14:textId="0CA6CC36" w:rsidTr="00C822DB">
        <w:tc>
          <w:tcPr>
            <w:tcW w:w="3271" w:type="dxa"/>
          </w:tcPr>
          <w:p w14:paraId="05BA1883" w14:textId="6C280822" w:rsidR="006844DD" w:rsidRPr="00C822DB" w:rsidRDefault="006844DD" w:rsidP="006844DD">
            <w:pPr>
              <w:rPr>
                <w:rFonts w:ascii="Arial" w:hAnsi="Arial" w:cs="Arial"/>
                <w:sz w:val="24"/>
                <w:szCs w:val="24"/>
              </w:rPr>
            </w:pPr>
            <w:bookmarkStart w:id="1" w:name="_Hlk64894018"/>
            <w:r>
              <w:rPr>
                <w:rFonts w:ascii="Arial" w:hAnsi="Arial" w:cs="Arial"/>
                <w:sz w:val="24"/>
                <w:szCs w:val="24"/>
              </w:rPr>
              <w:t xml:space="preserve">Pupils on roll* </w:t>
            </w:r>
            <w:r w:rsidR="00AD3668">
              <w:rPr>
                <w:rFonts w:ascii="Arial" w:hAnsi="Arial" w:cs="Arial"/>
                <w:sz w:val="24"/>
                <w:szCs w:val="24"/>
              </w:rPr>
              <w:t>2</w:t>
            </w:r>
            <w:r w:rsidR="009E312A">
              <w:rPr>
                <w:rFonts w:ascii="Arial" w:hAnsi="Arial" w:cs="Arial"/>
                <w:sz w:val="24"/>
                <w:szCs w:val="24"/>
              </w:rPr>
              <w:t>2-23</w:t>
            </w:r>
          </w:p>
        </w:tc>
        <w:tc>
          <w:tcPr>
            <w:tcW w:w="2924" w:type="dxa"/>
          </w:tcPr>
          <w:p w14:paraId="4F4B135C" w14:textId="0862E671" w:rsidR="006844DD" w:rsidRPr="00C822DB" w:rsidRDefault="00AD3668" w:rsidP="006844DD">
            <w:pPr>
              <w:rPr>
                <w:rFonts w:ascii="Arial" w:hAnsi="Arial" w:cs="Arial"/>
                <w:sz w:val="24"/>
                <w:szCs w:val="24"/>
              </w:rPr>
            </w:pPr>
            <w:r>
              <w:rPr>
                <w:rFonts w:ascii="Arial" w:hAnsi="Arial" w:cs="Arial"/>
                <w:sz w:val="24"/>
                <w:szCs w:val="24"/>
              </w:rPr>
              <w:t>40</w:t>
            </w:r>
          </w:p>
        </w:tc>
        <w:tc>
          <w:tcPr>
            <w:tcW w:w="2821" w:type="dxa"/>
          </w:tcPr>
          <w:p w14:paraId="75F4F82C" w14:textId="6FE88397" w:rsidR="006844DD" w:rsidRPr="00C822DB" w:rsidRDefault="00CF4051" w:rsidP="006844DD">
            <w:pPr>
              <w:rPr>
                <w:rFonts w:ascii="Arial" w:hAnsi="Arial" w:cs="Arial"/>
                <w:sz w:val="24"/>
                <w:szCs w:val="24"/>
              </w:rPr>
            </w:pPr>
            <w:r>
              <w:rPr>
                <w:rFonts w:ascii="Arial" w:hAnsi="Arial" w:cs="Arial"/>
                <w:sz w:val="24"/>
                <w:szCs w:val="24"/>
              </w:rPr>
              <w:t>%</w:t>
            </w:r>
          </w:p>
        </w:tc>
      </w:tr>
      <w:tr w:rsidR="006844DD" w14:paraId="7E427B92" w14:textId="51E1B7E7" w:rsidTr="00C822DB">
        <w:tc>
          <w:tcPr>
            <w:tcW w:w="3271" w:type="dxa"/>
          </w:tcPr>
          <w:p w14:paraId="44311B0A" w14:textId="4C008BA3" w:rsidR="006844DD" w:rsidRPr="00C822DB" w:rsidRDefault="006844DD" w:rsidP="006844DD">
            <w:pPr>
              <w:rPr>
                <w:rFonts w:ascii="Arial" w:hAnsi="Arial" w:cs="Arial"/>
                <w:sz w:val="24"/>
                <w:szCs w:val="24"/>
              </w:rPr>
            </w:pPr>
            <w:r>
              <w:rPr>
                <w:rFonts w:ascii="Arial" w:hAnsi="Arial" w:cs="Arial"/>
                <w:sz w:val="24"/>
                <w:szCs w:val="24"/>
              </w:rPr>
              <w:t>Pupils in primary unit</w:t>
            </w:r>
          </w:p>
        </w:tc>
        <w:tc>
          <w:tcPr>
            <w:tcW w:w="2924" w:type="dxa"/>
          </w:tcPr>
          <w:p w14:paraId="2AE715F7" w14:textId="25564451" w:rsidR="006844DD" w:rsidRPr="00C822DB" w:rsidRDefault="006844DD" w:rsidP="006844DD">
            <w:pPr>
              <w:rPr>
                <w:rFonts w:ascii="Arial" w:hAnsi="Arial" w:cs="Arial"/>
                <w:sz w:val="24"/>
                <w:szCs w:val="24"/>
              </w:rPr>
            </w:pPr>
            <w:r>
              <w:rPr>
                <w:rFonts w:ascii="Arial" w:hAnsi="Arial" w:cs="Arial"/>
                <w:sz w:val="24"/>
                <w:szCs w:val="24"/>
              </w:rPr>
              <w:t>1</w:t>
            </w:r>
            <w:r w:rsidR="00731079">
              <w:rPr>
                <w:rFonts w:ascii="Arial" w:hAnsi="Arial" w:cs="Arial"/>
                <w:sz w:val="24"/>
                <w:szCs w:val="24"/>
              </w:rPr>
              <w:t>3</w:t>
            </w:r>
          </w:p>
        </w:tc>
        <w:tc>
          <w:tcPr>
            <w:tcW w:w="2821" w:type="dxa"/>
          </w:tcPr>
          <w:p w14:paraId="5B5905F0" w14:textId="40FC1E6F" w:rsidR="006844DD" w:rsidRDefault="00AD3668" w:rsidP="006844DD">
            <w:pPr>
              <w:rPr>
                <w:rFonts w:ascii="Arial" w:hAnsi="Arial" w:cs="Arial"/>
                <w:sz w:val="24"/>
                <w:szCs w:val="24"/>
              </w:rPr>
            </w:pPr>
            <w:r>
              <w:rPr>
                <w:rFonts w:ascii="Arial" w:hAnsi="Arial" w:cs="Arial"/>
                <w:sz w:val="24"/>
                <w:szCs w:val="24"/>
              </w:rPr>
              <w:t>3</w:t>
            </w:r>
            <w:r w:rsidR="00CB6E94">
              <w:rPr>
                <w:rFonts w:ascii="Arial" w:hAnsi="Arial" w:cs="Arial"/>
                <w:sz w:val="24"/>
                <w:szCs w:val="24"/>
              </w:rPr>
              <w:t>2</w:t>
            </w:r>
            <w:r>
              <w:rPr>
                <w:rFonts w:ascii="Arial" w:hAnsi="Arial" w:cs="Arial"/>
                <w:sz w:val="24"/>
                <w:szCs w:val="24"/>
              </w:rPr>
              <w:t>%</w:t>
            </w:r>
          </w:p>
        </w:tc>
      </w:tr>
      <w:tr w:rsidR="006844DD" w14:paraId="66CAFC15" w14:textId="0145AD0C" w:rsidTr="00C822DB">
        <w:tc>
          <w:tcPr>
            <w:tcW w:w="3271" w:type="dxa"/>
          </w:tcPr>
          <w:p w14:paraId="578B7DE2" w14:textId="1712DDFD" w:rsidR="006844DD" w:rsidRPr="00C822DB" w:rsidRDefault="006844DD" w:rsidP="006844DD">
            <w:pPr>
              <w:rPr>
                <w:rFonts w:ascii="Arial" w:hAnsi="Arial" w:cs="Arial"/>
                <w:sz w:val="24"/>
                <w:szCs w:val="24"/>
              </w:rPr>
            </w:pPr>
            <w:r>
              <w:rPr>
                <w:rFonts w:ascii="Arial" w:hAnsi="Arial" w:cs="Arial"/>
                <w:sz w:val="24"/>
                <w:szCs w:val="24"/>
              </w:rPr>
              <w:t>Pupils in secondary unit</w:t>
            </w:r>
          </w:p>
        </w:tc>
        <w:tc>
          <w:tcPr>
            <w:tcW w:w="2924" w:type="dxa"/>
          </w:tcPr>
          <w:p w14:paraId="1D692C08" w14:textId="642A0093" w:rsidR="006844DD" w:rsidRPr="00C822DB" w:rsidRDefault="00AD3668" w:rsidP="006844DD">
            <w:pPr>
              <w:rPr>
                <w:rFonts w:ascii="Arial" w:hAnsi="Arial" w:cs="Arial"/>
                <w:sz w:val="24"/>
                <w:szCs w:val="24"/>
              </w:rPr>
            </w:pPr>
            <w:r>
              <w:rPr>
                <w:rFonts w:ascii="Arial" w:hAnsi="Arial" w:cs="Arial"/>
                <w:sz w:val="24"/>
                <w:szCs w:val="24"/>
              </w:rPr>
              <w:t>2</w:t>
            </w:r>
            <w:r w:rsidR="00731079">
              <w:rPr>
                <w:rFonts w:ascii="Arial" w:hAnsi="Arial" w:cs="Arial"/>
                <w:sz w:val="24"/>
                <w:szCs w:val="24"/>
              </w:rPr>
              <w:t>7</w:t>
            </w:r>
          </w:p>
        </w:tc>
        <w:tc>
          <w:tcPr>
            <w:tcW w:w="2821" w:type="dxa"/>
          </w:tcPr>
          <w:p w14:paraId="690C4534" w14:textId="4C998D44" w:rsidR="006844DD" w:rsidRDefault="0069199E" w:rsidP="006844DD">
            <w:pPr>
              <w:rPr>
                <w:rFonts w:ascii="Arial" w:hAnsi="Arial" w:cs="Arial"/>
                <w:sz w:val="24"/>
                <w:szCs w:val="24"/>
              </w:rPr>
            </w:pPr>
            <w:r>
              <w:rPr>
                <w:rFonts w:ascii="Arial" w:hAnsi="Arial" w:cs="Arial"/>
                <w:sz w:val="24"/>
                <w:szCs w:val="24"/>
              </w:rPr>
              <w:t>68</w:t>
            </w:r>
            <w:r w:rsidR="006844DD">
              <w:rPr>
                <w:rFonts w:ascii="Arial" w:hAnsi="Arial" w:cs="Arial"/>
                <w:sz w:val="24"/>
                <w:szCs w:val="24"/>
              </w:rPr>
              <w:t>%</w:t>
            </w:r>
          </w:p>
        </w:tc>
      </w:tr>
      <w:tr w:rsidR="006844DD" w14:paraId="7305AD0F" w14:textId="16C7BD4D" w:rsidTr="00C822DB">
        <w:tc>
          <w:tcPr>
            <w:tcW w:w="3271" w:type="dxa"/>
          </w:tcPr>
          <w:p w14:paraId="14358EEB" w14:textId="176FAA4C" w:rsidR="006844DD" w:rsidRPr="00C822DB" w:rsidRDefault="006844DD" w:rsidP="006844DD">
            <w:pPr>
              <w:rPr>
                <w:rFonts w:ascii="Arial" w:hAnsi="Arial" w:cs="Arial"/>
                <w:sz w:val="24"/>
                <w:szCs w:val="24"/>
              </w:rPr>
            </w:pPr>
            <w:r>
              <w:rPr>
                <w:rFonts w:ascii="Arial" w:hAnsi="Arial" w:cs="Arial"/>
                <w:sz w:val="24"/>
                <w:szCs w:val="24"/>
              </w:rPr>
              <w:t>Primary pupils with EHC plans</w:t>
            </w:r>
          </w:p>
        </w:tc>
        <w:tc>
          <w:tcPr>
            <w:tcW w:w="2924" w:type="dxa"/>
          </w:tcPr>
          <w:p w14:paraId="65B88651" w14:textId="4CBA06D5" w:rsidR="006844DD" w:rsidRPr="00C822DB" w:rsidRDefault="00AD3668" w:rsidP="006844DD">
            <w:pPr>
              <w:rPr>
                <w:rFonts w:ascii="Arial" w:hAnsi="Arial" w:cs="Arial"/>
                <w:sz w:val="24"/>
                <w:szCs w:val="24"/>
              </w:rPr>
            </w:pPr>
            <w:r>
              <w:rPr>
                <w:rFonts w:ascii="Arial" w:hAnsi="Arial" w:cs="Arial"/>
                <w:sz w:val="24"/>
                <w:szCs w:val="24"/>
              </w:rPr>
              <w:t>1</w:t>
            </w:r>
            <w:r w:rsidR="00731079">
              <w:rPr>
                <w:rFonts w:ascii="Arial" w:hAnsi="Arial" w:cs="Arial"/>
                <w:sz w:val="24"/>
                <w:szCs w:val="24"/>
              </w:rPr>
              <w:t>3</w:t>
            </w:r>
          </w:p>
        </w:tc>
        <w:tc>
          <w:tcPr>
            <w:tcW w:w="2821" w:type="dxa"/>
          </w:tcPr>
          <w:p w14:paraId="07B5F703" w14:textId="6916CD2D" w:rsidR="006844DD" w:rsidRDefault="00AD3668" w:rsidP="006844DD">
            <w:pPr>
              <w:rPr>
                <w:rFonts w:ascii="Arial" w:hAnsi="Arial" w:cs="Arial"/>
                <w:sz w:val="24"/>
                <w:szCs w:val="24"/>
              </w:rPr>
            </w:pPr>
            <w:r>
              <w:rPr>
                <w:rFonts w:ascii="Arial" w:hAnsi="Arial" w:cs="Arial"/>
                <w:sz w:val="24"/>
                <w:szCs w:val="24"/>
              </w:rPr>
              <w:t>100%</w:t>
            </w:r>
          </w:p>
        </w:tc>
      </w:tr>
      <w:tr w:rsidR="006844DD" w14:paraId="2B4FF88A" w14:textId="6AD1DEDE" w:rsidTr="00C822DB">
        <w:tc>
          <w:tcPr>
            <w:tcW w:w="3271" w:type="dxa"/>
          </w:tcPr>
          <w:p w14:paraId="3BCD1E46" w14:textId="110A8AC4" w:rsidR="006844DD" w:rsidRPr="00C822DB" w:rsidRDefault="006844DD" w:rsidP="006844DD">
            <w:pPr>
              <w:rPr>
                <w:rFonts w:ascii="Arial" w:hAnsi="Arial" w:cs="Arial"/>
                <w:sz w:val="24"/>
                <w:szCs w:val="24"/>
              </w:rPr>
            </w:pPr>
            <w:r>
              <w:rPr>
                <w:rFonts w:ascii="Arial" w:hAnsi="Arial" w:cs="Arial"/>
                <w:sz w:val="24"/>
                <w:szCs w:val="24"/>
              </w:rPr>
              <w:t>Secondary pupils with EHC plans</w:t>
            </w:r>
          </w:p>
        </w:tc>
        <w:tc>
          <w:tcPr>
            <w:tcW w:w="2924" w:type="dxa"/>
          </w:tcPr>
          <w:p w14:paraId="470F26CA" w14:textId="61580785" w:rsidR="006844DD" w:rsidRPr="00C822DB" w:rsidRDefault="00861CAB" w:rsidP="006844DD">
            <w:pPr>
              <w:rPr>
                <w:rFonts w:ascii="Arial" w:hAnsi="Arial" w:cs="Arial"/>
                <w:sz w:val="24"/>
                <w:szCs w:val="24"/>
              </w:rPr>
            </w:pPr>
            <w:r>
              <w:rPr>
                <w:rFonts w:ascii="Arial" w:hAnsi="Arial" w:cs="Arial"/>
                <w:sz w:val="24"/>
                <w:szCs w:val="24"/>
              </w:rPr>
              <w:t>24</w:t>
            </w:r>
          </w:p>
        </w:tc>
        <w:tc>
          <w:tcPr>
            <w:tcW w:w="2821" w:type="dxa"/>
          </w:tcPr>
          <w:p w14:paraId="105FCE02" w14:textId="520EF727" w:rsidR="006844DD" w:rsidRDefault="00861CAB" w:rsidP="006844DD">
            <w:pPr>
              <w:rPr>
                <w:rFonts w:ascii="Arial" w:hAnsi="Arial" w:cs="Arial"/>
                <w:sz w:val="24"/>
                <w:szCs w:val="24"/>
              </w:rPr>
            </w:pPr>
            <w:r>
              <w:rPr>
                <w:rFonts w:ascii="Arial" w:hAnsi="Arial" w:cs="Arial"/>
                <w:sz w:val="24"/>
                <w:szCs w:val="24"/>
              </w:rPr>
              <w:t>8</w:t>
            </w:r>
            <w:r w:rsidR="003D0E35">
              <w:rPr>
                <w:rFonts w:ascii="Arial" w:hAnsi="Arial" w:cs="Arial"/>
                <w:sz w:val="24"/>
                <w:szCs w:val="24"/>
              </w:rPr>
              <w:t>9</w:t>
            </w:r>
            <w:r>
              <w:rPr>
                <w:rFonts w:ascii="Arial" w:hAnsi="Arial" w:cs="Arial"/>
                <w:sz w:val="24"/>
                <w:szCs w:val="24"/>
              </w:rPr>
              <w:t>%</w:t>
            </w:r>
          </w:p>
        </w:tc>
      </w:tr>
    </w:tbl>
    <w:bookmarkEnd w:id="1"/>
    <w:p w14:paraId="4B0D9AF2" w14:textId="21FB6A26" w:rsidR="000771C0" w:rsidRDefault="000771C0" w:rsidP="00C822DB">
      <w:pPr>
        <w:rPr>
          <w:rFonts w:ascii="Arial" w:hAnsi="Arial" w:cs="Arial"/>
          <w:sz w:val="20"/>
          <w:szCs w:val="20"/>
        </w:rPr>
      </w:pPr>
      <w:r>
        <w:rPr>
          <w:rFonts w:ascii="Arial" w:hAnsi="Arial" w:cs="Arial"/>
          <w:sz w:val="20"/>
          <w:szCs w:val="20"/>
        </w:rPr>
        <w:t>*</w:t>
      </w:r>
      <w:r w:rsidR="00AD3668">
        <w:rPr>
          <w:rFonts w:ascii="Arial" w:hAnsi="Arial" w:cs="Arial"/>
          <w:sz w:val="20"/>
          <w:szCs w:val="20"/>
        </w:rPr>
        <w:t>Accurate for end of academic year</w:t>
      </w:r>
    </w:p>
    <w:p w14:paraId="50A33A94" w14:textId="0CF831EA" w:rsidR="00322D3F" w:rsidRDefault="00322D3F">
      <w:pPr>
        <w:rPr>
          <w:rFonts w:ascii="Arial" w:hAnsi="Arial" w:cs="Arial"/>
          <w:noProof/>
          <w:sz w:val="20"/>
          <w:szCs w:val="20"/>
        </w:rPr>
      </w:pPr>
    </w:p>
    <w:p w14:paraId="36269C4F" w14:textId="77777777" w:rsidR="001E7489" w:rsidRDefault="001E7489">
      <w:pPr>
        <w:rPr>
          <w:rFonts w:ascii="Arial" w:hAnsi="Arial" w:cs="Arial"/>
          <w:noProof/>
          <w:sz w:val="20"/>
          <w:szCs w:val="20"/>
        </w:rPr>
      </w:pPr>
    </w:p>
    <w:p w14:paraId="18EDB48E" w14:textId="723469D9" w:rsidR="001E7489" w:rsidRDefault="001E7489">
      <w:pPr>
        <w:rPr>
          <w:rFonts w:ascii="Arial" w:hAnsi="Arial" w:cs="Arial"/>
          <w:noProof/>
          <w:sz w:val="20"/>
          <w:szCs w:val="20"/>
        </w:rPr>
      </w:pPr>
      <w:r>
        <w:rPr>
          <w:rFonts w:ascii="Arial" w:hAnsi="Arial" w:cs="Arial"/>
          <w:noProof/>
          <w:sz w:val="20"/>
          <w:szCs w:val="20"/>
        </w:rPr>
        <w:drawing>
          <wp:anchor distT="0" distB="0" distL="114300" distR="114300" simplePos="0" relativeHeight="251665408" behindDoc="1" locked="0" layoutInCell="1" allowOverlap="1" wp14:anchorId="5FCDA7DC" wp14:editId="51787D3E">
            <wp:simplePos x="0" y="0"/>
            <wp:positionH relativeFrom="margin">
              <wp:posOffset>0</wp:posOffset>
            </wp:positionH>
            <wp:positionV relativeFrom="paragraph">
              <wp:posOffset>223520</wp:posOffset>
            </wp:positionV>
            <wp:extent cx="5718175" cy="2893060"/>
            <wp:effectExtent l="0" t="0" r="15875" b="2540"/>
            <wp:wrapTight wrapText="bothSides">
              <wp:wrapPolygon edited="0">
                <wp:start x="0" y="0"/>
                <wp:lineTo x="0" y="21477"/>
                <wp:lineTo x="21588" y="21477"/>
                <wp:lineTo x="21588" y="0"/>
                <wp:lineTo x="0" y="0"/>
              </wp:wrapPolygon>
            </wp:wrapTight>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p>
    <w:p w14:paraId="44EFFDCE" w14:textId="77777777" w:rsidR="00322D3F" w:rsidRDefault="00322D3F">
      <w:pPr>
        <w:rPr>
          <w:rFonts w:ascii="Arial" w:hAnsi="Arial" w:cs="Arial"/>
          <w:noProof/>
          <w:sz w:val="20"/>
          <w:szCs w:val="20"/>
        </w:rPr>
      </w:pPr>
    </w:p>
    <w:p w14:paraId="073C0AC9" w14:textId="77777777" w:rsidR="00322D3F" w:rsidRDefault="00322D3F">
      <w:pPr>
        <w:rPr>
          <w:rFonts w:ascii="Arial" w:hAnsi="Arial" w:cs="Arial"/>
          <w:noProof/>
          <w:sz w:val="20"/>
          <w:szCs w:val="20"/>
        </w:rPr>
      </w:pPr>
    </w:p>
    <w:p w14:paraId="4A71940D" w14:textId="77777777" w:rsidR="00322D3F" w:rsidRDefault="00322D3F">
      <w:pPr>
        <w:rPr>
          <w:rFonts w:ascii="Arial" w:hAnsi="Arial" w:cs="Arial"/>
          <w:noProof/>
          <w:sz w:val="20"/>
          <w:szCs w:val="20"/>
        </w:rPr>
      </w:pPr>
    </w:p>
    <w:p w14:paraId="453C787F" w14:textId="77777777" w:rsidR="004945A5" w:rsidRDefault="004945A5" w:rsidP="00F4408B">
      <w:pPr>
        <w:jc w:val="center"/>
        <w:rPr>
          <w:rFonts w:ascii="Arial" w:hAnsi="Arial" w:cs="Arial"/>
          <w:b/>
          <w:bCs/>
          <w:sz w:val="32"/>
          <w:szCs w:val="32"/>
          <w:u w:val="single"/>
        </w:rPr>
      </w:pPr>
    </w:p>
    <w:p w14:paraId="388A5127" w14:textId="77777777" w:rsidR="004945A5" w:rsidRDefault="004945A5" w:rsidP="00F4408B">
      <w:pPr>
        <w:jc w:val="center"/>
        <w:rPr>
          <w:rFonts w:ascii="Arial" w:hAnsi="Arial" w:cs="Arial"/>
          <w:b/>
          <w:bCs/>
          <w:sz w:val="32"/>
          <w:szCs w:val="32"/>
          <w:u w:val="single"/>
        </w:rPr>
      </w:pPr>
    </w:p>
    <w:p w14:paraId="24BC4EAA" w14:textId="77777777" w:rsidR="004945A5" w:rsidRDefault="004945A5" w:rsidP="00F4408B">
      <w:pPr>
        <w:jc w:val="center"/>
        <w:rPr>
          <w:rFonts w:ascii="Arial" w:hAnsi="Arial" w:cs="Arial"/>
          <w:b/>
          <w:bCs/>
          <w:sz w:val="32"/>
          <w:szCs w:val="32"/>
          <w:u w:val="single"/>
        </w:rPr>
      </w:pPr>
    </w:p>
    <w:p w14:paraId="2A2F709A" w14:textId="77364C2D" w:rsidR="00C822DB" w:rsidRPr="00F4408B" w:rsidRDefault="000771C0" w:rsidP="00F4408B">
      <w:pPr>
        <w:jc w:val="center"/>
        <w:rPr>
          <w:rFonts w:ascii="Arial" w:hAnsi="Arial" w:cs="Arial"/>
          <w:sz w:val="20"/>
          <w:szCs w:val="20"/>
        </w:rPr>
      </w:pPr>
      <w:r w:rsidRPr="001739A7">
        <w:rPr>
          <w:rFonts w:ascii="Arial" w:hAnsi="Arial" w:cs="Arial"/>
          <w:noProof/>
          <w:sz w:val="24"/>
          <w:szCs w:val="24"/>
        </w:rPr>
        <w:lastRenderedPageBreak/>
        <mc:AlternateContent>
          <mc:Choice Requires="wps">
            <w:drawing>
              <wp:anchor distT="45720" distB="45720" distL="114300" distR="114300" simplePos="0" relativeHeight="251658240" behindDoc="0" locked="0" layoutInCell="1" allowOverlap="1" wp14:anchorId="7C08C376" wp14:editId="34C6C9B8">
                <wp:simplePos x="0" y="0"/>
                <wp:positionH relativeFrom="margin">
                  <wp:posOffset>1804619</wp:posOffset>
                </wp:positionH>
                <wp:positionV relativeFrom="paragraph">
                  <wp:posOffset>4405427</wp:posOffset>
                </wp:positionV>
                <wp:extent cx="1047750" cy="1314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314450"/>
                        </a:xfrm>
                        <a:prstGeom prst="rect">
                          <a:avLst/>
                        </a:prstGeom>
                        <a:noFill/>
                        <a:ln w="9525">
                          <a:noFill/>
                          <a:miter lim="800000"/>
                          <a:headEnd/>
                          <a:tailEnd/>
                        </a:ln>
                      </wps:spPr>
                      <wps:txbx>
                        <w:txbxContent>
                          <w:p w14:paraId="2F782076" w14:textId="2395E96B" w:rsidR="001739A7" w:rsidRDefault="001739A7" w:rsidP="001739A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C08C376" id="_x0000_t202" coordsize="21600,21600" o:spt="202" path="m,l,21600r21600,l21600,xe">
                <v:stroke joinstyle="miter"/>
                <v:path gradientshapeok="t" o:connecttype="rect"/>
              </v:shapetype>
              <v:shape id="Text Box 2" o:spid="_x0000_s1026" type="#_x0000_t202" style="position:absolute;left:0;text-align:left;margin-left:142.1pt;margin-top:346.9pt;width:82.5pt;height:10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" filled="f" stroked="f">
                <v:textbox>
                  <w:txbxContent>
                    <w:p w14:paraId="2F782076" w14:textId="2395E96B" w:rsidR="001739A7" w:rsidRDefault="001739A7" w:rsidP="001739A7">
                      <w:pPr>
                        <w:jc w:val="center"/>
                      </w:pPr>
                    </w:p>
                  </w:txbxContent>
                </v:textbox>
                <w10:wrap type="square" anchorx="margin"/>
              </v:shape>
            </w:pict>
          </mc:Fallback>
        </mc:AlternateContent>
      </w:r>
      <w:r w:rsidR="004418E3">
        <w:rPr>
          <w:rFonts w:ascii="Arial" w:hAnsi="Arial" w:cs="Arial"/>
          <w:b/>
          <w:bCs/>
          <w:sz w:val="32"/>
          <w:szCs w:val="32"/>
          <w:u w:val="single"/>
        </w:rPr>
        <w:t>Nurture</w:t>
      </w:r>
    </w:p>
    <w:p w14:paraId="41A1ACB4" w14:textId="77777777" w:rsidR="00C822DB" w:rsidRDefault="00C822DB" w:rsidP="00C822DB">
      <w:pPr>
        <w:jc w:val="center"/>
        <w:rPr>
          <w:rFonts w:ascii="Arial" w:hAnsi="Arial" w:cs="Arial"/>
          <w:sz w:val="24"/>
          <w:szCs w:val="24"/>
          <w:u w:val="single"/>
        </w:rPr>
      </w:pPr>
    </w:p>
    <w:p w14:paraId="2853F1F3" w14:textId="19869E43" w:rsidR="001739A7" w:rsidRDefault="001739A7" w:rsidP="001739A7">
      <w:pPr>
        <w:rPr>
          <w:rFonts w:ascii="Arial" w:hAnsi="Arial" w:cs="Arial"/>
          <w:sz w:val="24"/>
          <w:szCs w:val="24"/>
          <w:u w:val="single"/>
        </w:rPr>
      </w:pPr>
      <w:r>
        <w:rPr>
          <w:rFonts w:ascii="Arial" w:hAnsi="Arial" w:cs="Arial"/>
          <w:sz w:val="24"/>
          <w:szCs w:val="24"/>
          <w:u w:val="single"/>
        </w:rPr>
        <w:t xml:space="preserve">Average Attendance </w:t>
      </w:r>
      <w:r w:rsidR="006844DD">
        <w:rPr>
          <w:rFonts w:ascii="Arial" w:hAnsi="Arial" w:cs="Arial"/>
          <w:sz w:val="24"/>
          <w:szCs w:val="24"/>
          <w:u w:val="single"/>
        </w:rPr>
        <w:t>–</w:t>
      </w:r>
      <w:r>
        <w:rPr>
          <w:rFonts w:ascii="Arial" w:hAnsi="Arial" w:cs="Arial"/>
          <w:sz w:val="24"/>
          <w:szCs w:val="24"/>
          <w:u w:val="single"/>
        </w:rPr>
        <w:t xml:space="preserve"> </w:t>
      </w:r>
      <w:r w:rsidR="0010329B">
        <w:rPr>
          <w:rFonts w:ascii="Arial" w:hAnsi="Arial" w:cs="Arial"/>
          <w:sz w:val="24"/>
          <w:szCs w:val="24"/>
          <w:u w:val="single"/>
        </w:rPr>
        <w:t>84.2</w:t>
      </w:r>
      <w:r w:rsidR="006844DD">
        <w:rPr>
          <w:rFonts w:ascii="Arial" w:hAnsi="Arial" w:cs="Arial"/>
          <w:sz w:val="24"/>
          <w:szCs w:val="24"/>
          <w:u w:val="single"/>
        </w:rPr>
        <w:t>%</w:t>
      </w:r>
    </w:p>
    <w:p w14:paraId="6902B7D9" w14:textId="77777777" w:rsidR="001739A7" w:rsidRDefault="001739A7" w:rsidP="00C822DB">
      <w:pPr>
        <w:rPr>
          <w:rFonts w:ascii="Arial" w:hAnsi="Arial" w:cs="Arial"/>
          <w:sz w:val="24"/>
          <w:szCs w:val="24"/>
          <w:u w:val="single"/>
        </w:rPr>
      </w:pPr>
    </w:p>
    <w:p w14:paraId="26093C1E" w14:textId="797DC530" w:rsidR="00C822DB" w:rsidRDefault="00C822DB" w:rsidP="00C822DB">
      <w:pPr>
        <w:rPr>
          <w:rFonts w:ascii="Arial" w:hAnsi="Arial" w:cs="Arial"/>
          <w:sz w:val="24"/>
          <w:szCs w:val="24"/>
          <w:u w:val="single"/>
        </w:rPr>
      </w:pPr>
      <w:r>
        <w:rPr>
          <w:rFonts w:ascii="Arial" w:hAnsi="Arial" w:cs="Arial"/>
          <w:sz w:val="24"/>
          <w:szCs w:val="24"/>
          <w:u w:val="single"/>
        </w:rPr>
        <w:t>End of year progress</w:t>
      </w:r>
    </w:p>
    <w:p w14:paraId="48BA0877" w14:textId="77777777" w:rsidR="00C822DB" w:rsidRDefault="00C822DB" w:rsidP="00C822DB">
      <w:pPr>
        <w:rPr>
          <w:rFonts w:ascii="Arial" w:hAnsi="Arial" w:cs="Arial"/>
          <w:sz w:val="24"/>
          <w:szCs w:val="24"/>
          <w:u w:val="single"/>
        </w:rPr>
      </w:pPr>
    </w:p>
    <w:p w14:paraId="36AEEBC0" w14:textId="4BC6DFEB" w:rsidR="00C822DB" w:rsidRDefault="00C822DB" w:rsidP="00C822DB">
      <w:pPr>
        <w:rPr>
          <w:rFonts w:ascii="Arial" w:hAnsi="Arial" w:cs="Arial"/>
          <w:sz w:val="24"/>
          <w:szCs w:val="24"/>
          <w:u w:val="single"/>
        </w:rPr>
      </w:pPr>
      <w:r>
        <w:rPr>
          <w:rFonts w:ascii="Arial" w:hAnsi="Arial" w:cs="Arial"/>
          <w:sz w:val="24"/>
          <w:szCs w:val="24"/>
          <w:u w:val="single"/>
        </w:rPr>
        <w:t>Maths</w:t>
      </w:r>
    </w:p>
    <w:tbl>
      <w:tblPr>
        <w:tblStyle w:val="TableGrid"/>
        <w:tblW w:w="0" w:type="auto"/>
        <w:tblLook w:val="04A0" w:firstRow="1" w:lastRow="0" w:firstColumn="1" w:lastColumn="0" w:noHBand="0" w:noVBand="1"/>
      </w:tblPr>
      <w:tblGrid>
        <w:gridCol w:w="4508"/>
        <w:gridCol w:w="4508"/>
      </w:tblGrid>
      <w:tr w:rsidR="00C822DB" w14:paraId="365C8E97" w14:textId="77777777" w:rsidTr="00C822DB">
        <w:tc>
          <w:tcPr>
            <w:tcW w:w="4508" w:type="dxa"/>
          </w:tcPr>
          <w:p w14:paraId="1E90936E" w14:textId="6EAABCF6" w:rsidR="00C822DB" w:rsidRPr="00C822DB" w:rsidRDefault="00C822DB" w:rsidP="00C822DB">
            <w:pPr>
              <w:rPr>
                <w:rFonts w:ascii="Arial" w:hAnsi="Arial" w:cs="Arial"/>
                <w:sz w:val="24"/>
                <w:szCs w:val="24"/>
              </w:rPr>
            </w:pPr>
            <w:r>
              <w:rPr>
                <w:rFonts w:ascii="Arial" w:hAnsi="Arial" w:cs="Arial"/>
                <w:sz w:val="24"/>
                <w:szCs w:val="24"/>
              </w:rPr>
              <w:t>Average number of steps made by children in primary unit</w:t>
            </w:r>
            <w:r w:rsidR="00B24ED2">
              <w:rPr>
                <w:rFonts w:ascii="Arial" w:hAnsi="Arial" w:cs="Arial"/>
                <w:sz w:val="24"/>
                <w:szCs w:val="24"/>
              </w:rPr>
              <w:t>*</w:t>
            </w:r>
          </w:p>
        </w:tc>
        <w:tc>
          <w:tcPr>
            <w:tcW w:w="4508" w:type="dxa"/>
          </w:tcPr>
          <w:p w14:paraId="2B74AEA4" w14:textId="00D62E88" w:rsidR="00C822DB" w:rsidRPr="00C822DB" w:rsidRDefault="00B24ED2" w:rsidP="00C822DB">
            <w:pPr>
              <w:rPr>
                <w:rFonts w:ascii="Arial" w:hAnsi="Arial" w:cs="Arial"/>
                <w:sz w:val="24"/>
                <w:szCs w:val="24"/>
              </w:rPr>
            </w:pPr>
            <w:r>
              <w:rPr>
                <w:rFonts w:ascii="Arial" w:hAnsi="Arial" w:cs="Arial"/>
                <w:sz w:val="24"/>
                <w:szCs w:val="24"/>
              </w:rPr>
              <w:t>3.</w:t>
            </w:r>
            <w:r w:rsidR="00B05F79">
              <w:rPr>
                <w:rFonts w:ascii="Arial" w:hAnsi="Arial" w:cs="Arial"/>
                <w:sz w:val="24"/>
                <w:szCs w:val="24"/>
              </w:rPr>
              <w:t>9</w:t>
            </w:r>
          </w:p>
        </w:tc>
      </w:tr>
      <w:tr w:rsidR="00C822DB" w14:paraId="65F9EC52" w14:textId="77777777" w:rsidTr="00C822DB">
        <w:tc>
          <w:tcPr>
            <w:tcW w:w="4508" w:type="dxa"/>
          </w:tcPr>
          <w:p w14:paraId="17D6F580" w14:textId="51B51031" w:rsidR="00C822DB" w:rsidRPr="00C822DB" w:rsidRDefault="00C822DB" w:rsidP="00C822DB">
            <w:pPr>
              <w:rPr>
                <w:rFonts w:ascii="Arial" w:hAnsi="Arial" w:cs="Arial"/>
                <w:sz w:val="24"/>
                <w:szCs w:val="24"/>
              </w:rPr>
            </w:pPr>
            <w:r>
              <w:rPr>
                <w:rFonts w:ascii="Arial" w:hAnsi="Arial" w:cs="Arial"/>
                <w:sz w:val="24"/>
                <w:szCs w:val="24"/>
              </w:rPr>
              <w:t>Average number of steps made by children in primary unit with EHC plans</w:t>
            </w:r>
          </w:p>
        </w:tc>
        <w:tc>
          <w:tcPr>
            <w:tcW w:w="4508" w:type="dxa"/>
          </w:tcPr>
          <w:p w14:paraId="2C94DD48" w14:textId="5FA3441B" w:rsidR="00C822DB" w:rsidRPr="00C822DB" w:rsidRDefault="00B24ED2" w:rsidP="00C822DB">
            <w:pPr>
              <w:rPr>
                <w:rFonts w:ascii="Arial" w:hAnsi="Arial" w:cs="Arial"/>
                <w:sz w:val="24"/>
                <w:szCs w:val="24"/>
              </w:rPr>
            </w:pPr>
            <w:r>
              <w:rPr>
                <w:rFonts w:ascii="Arial" w:hAnsi="Arial" w:cs="Arial"/>
                <w:sz w:val="24"/>
                <w:szCs w:val="24"/>
              </w:rPr>
              <w:t>3.</w:t>
            </w:r>
            <w:r w:rsidR="000246C1">
              <w:rPr>
                <w:rFonts w:ascii="Arial" w:hAnsi="Arial" w:cs="Arial"/>
                <w:sz w:val="24"/>
                <w:szCs w:val="24"/>
              </w:rPr>
              <w:t>9</w:t>
            </w:r>
          </w:p>
        </w:tc>
      </w:tr>
      <w:tr w:rsidR="00C822DB" w14:paraId="41B442C2" w14:textId="77777777" w:rsidTr="00C822DB">
        <w:tc>
          <w:tcPr>
            <w:tcW w:w="4508" w:type="dxa"/>
          </w:tcPr>
          <w:p w14:paraId="3FEBE579" w14:textId="7094B009" w:rsidR="00C822DB" w:rsidRPr="00C822DB" w:rsidRDefault="00C822DB" w:rsidP="00C822DB">
            <w:pPr>
              <w:rPr>
                <w:rFonts w:ascii="Arial" w:hAnsi="Arial" w:cs="Arial"/>
                <w:sz w:val="24"/>
                <w:szCs w:val="24"/>
              </w:rPr>
            </w:pPr>
            <w:r>
              <w:rPr>
                <w:rFonts w:ascii="Arial" w:hAnsi="Arial" w:cs="Arial"/>
                <w:sz w:val="24"/>
                <w:szCs w:val="24"/>
              </w:rPr>
              <w:t>Average Expected Attainment**</w:t>
            </w:r>
          </w:p>
        </w:tc>
        <w:tc>
          <w:tcPr>
            <w:tcW w:w="4508" w:type="dxa"/>
          </w:tcPr>
          <w:p w14:paraId="57CF2B12" w14:textId="79E3CAE9" w:rsidR="00C822DB" w:rsidRPr="00C822DB" w:rsidRDefault="002F1FF4" w:rsidP="00C822DB">
            <w:pPr>
              <w:rPr>
                <w:rFonts w:ascii="Arial" w:hAnsi="Arial" w:cs="Arial"/>
                <w:sz w:val="24"/>
                <w:szCs w:val="24"/>
              </w:rPr>
            </w:pPr>
            <w:r>
              <w:rPr>
                <w:rFonts w:ascii="Arial" w:hAnsi="Arial" w:cs="Arial"/>
                <w:sz w:val="24"/>
                <w:szCs w:val="24"/>
              </w:rPr>
              <w:t>5</w:t>
            </w:r>
          </w:p>
        </w:tc>
      </w:tr>
      <w:tr w:rsidR="00C822DB" w14:paraId="328A9BC2" w14:textId="77777777" w:rsidTr="00C822DB">
        <w:tc>
          <w:tcPr>
            <w:tcW w:w="4508" w:type="dxa"/>
          </w:tcPr>
          <w:p w14:paraId="3B71D190" w14:textId="7077E3F8" w:rsidR="00C822DB" w:rsidRPr="00C822DB" w:rsidRDefault="00C822DB" w:rsidP="00C822DB">
            <w:pPr>
              <w:rPr>
                <w:rFonts w:ascii="Arial" w:hAnsi="Arial" w:cs="Arial"/>
                <w:sz w:val="24"/>
                <w:szCs w:val="24"/>
              </w:rPr>
            </w:pPr>
            <w:r>
              <w:rPr>
                <w:rFonts w:ascii="Arial" w:hAnsi="Arial" w:cs="Arial"/>
                <w:sz w:val="24"/>
                <w:szCs w:val="24"/>
              </w:rPr>
              <w:t xml:space="preserve">Difference </w:t>
            </w:r>
          </w:p>
        </w:tc>
        <w:tc>
          <w:tcPr>
            <w:tcW w:w="4508" w:type="dxa"/>
          </w:tcPr>
          <w:p w14:paraId="188146EC" w14:textId="5051D3F7" w:rsidR="00C822DB" w:rsidRPr="00C822DB" w:rsidRDefault="00B24ED2" w:rsidP="00C822DB">
            <w:pPr>
              <w:rPr>
                <w:rFonts w:ascii="Arial" w:hAnsi="Arial" w:cs="Arial"/>
                <w:sz w:val="24"/>
                <w:szCs w:val="24"/>
              </w:rPr>
            </w:pPr>
            <w:r>
              <w:rPr>
                <w:rFonts w:ascii="Arial" w:hAnsi="Arial" w:cs="Arial"/>
                <w:sz w:val="24"/>
                <w:szCs w:val="24"/>
              </w:rPr>
              <w:t>-1.</w:t>
            </w:r>
            <w:r w:rsidR="000246C1">
              <w:rPr>
                <w:rFonts w:ascii="Arial" w:hAnsi="Arial" w:cs="Arial"/>
                <w:sz w:val="24"/>
                <w:szCs w:val="24"/>
              </w:rPr>
              <w:t>1</w:t>
            </w:r>
          </w:p>
        </w:tc>
      </w:tr>
    </w:tbl>
    <w:p w14:paraId="6C0B5E8F" w14:textId="32681C55" w:rsidR="008A3938" w:rsidRPr="007962D3" w:rsidRDefault="00B24ED2" w:rsidP="00C822DB">
      <w:pPr>
        <w:rPr>
          <w:rFonts w:ascii="Arial" w:hAnsi="Arial" w:cs="Arial"/>
          <w:sz w:val="20"/>
          <w:szCs w:val="20"/>
        </w:rPr>
      </w:pPr>
      <w:r w:rsidRPr="00F961AE">
        <w:rPr>
          <w:rFonts w:ascii="Arial" w:hAnsi="Arial" w:cs="Arial"/>
          <w:sz w:val="20"/>
          <w:szCs w:val="20"/>
        </w:rPr>
        <w:t>*Figures showing data collected from students who attend school. Including non-attender</w:t>
      </w:r>
      <w:r>
        <w:rPr>
          <w:rFonts w:ascii="Arial" w:hAnsi="Arial" w:cs="Arial"/>
          <w:sz w:val="20"/>
          <w:szCs w:val="20"/>
        </w:rPr>
        <w:t xml:space="preserve"> and late start</w:t>
      </w:r>
      <w:r w:rsidRPr="00F961AE">
        <w:rPr>
          <w:rFonts w:ascii="Arial" w:hAnsi="Arial" w:cs="Arial"/>
          <w:sz w:val="20"/>
          <w:szCs w:val="20"/>
        </w:rPr>
        <w:t xml:space="preserve"> data </w:t>
      </w:r>
      <w:r>
        <w:rPr>
          <w:rFonts w:ascii="Arial" w:hAnsi="Arial" w:cs="Arial"/>
          <w:sz w:val="20"/>
          <w:szCs w:val="20"/>
        </w:rPr>
        <w:t>3.2.</w:t>
      </w:r>
    </w:p>
    <w:p w14:paraId="6EA00976" w14:textId="77777777" w:rsidR="008A3938" w:rsidRDefault="008A3938" w:rsidP="00C822DB">
      <w:pPr>
        <w:rPr>
          <w:rFonts w:ascii="Arial" w:hAnsi="Arial" w:cs="Arial"/>
          <w:sz w:val="24"/>
          <w:szCs w:val="24"/>
          <w:u w:val="single"/>
        </w:rPr>
      </w:pPr>
    </w:p>
    <w:tbl>
      <w:tblPr>
        <w:tblStyle w:val="TableGrid"/>
        <w:tblpPr w:leftFromText="180" w:rightFromText="180" w:vertAnchor="text" w:horzAnchor="margin" w:tblpY="807"/>
        <w:tblW w:w="0" w:type="auto"/>
        <w:tblLook w:val="04A0" w:firstRow="1" w:lastRow="0" w:firstColumn="1" w:lastColumn="0" w:noHBand="0" w:noVBand="1"/>
      </w:tblPr>
      <w:tblGrid>
        <w:gridCol w:w="4508"/>
        <w:gridCol w:w="4508"/>
      </w:tblGrid>
      <w:tr w:rsidR="007962D3" w14:paraId="48ABF6AC" w14:textId="77777777" w:rsidTr="007962D3">
        <w:tc>
          <w:tcPr>
            <w:tcW w:w="4508" w:type="dxa"/>
          </w:tcPr>
          <w:p w14:paraId="18828975" w14:textId="77777777" w:rsidR="007962D3" w:rsidRPr="00C822DB" w:rsidRDefault="007962D3" w:rsidP="007962D3">
            <w:pPr>
              <w:rPr>
                <w:rFonts w:ascii="Arial" w:hAnsi="Arial" w:cs="Arial"/>
                <w:sz w:val="24"/>
                <w:szCs w:val="24"/>
              </w:rPr>
            </w:pPr>
            <w:r>
              <w:rPr>
                <w:rFonts w:ascii="Arial" w:hAnsi="Arial" w:cs="Arial"/>
                <w:sz w:val="24"/>
                <w:szCs w:val="24"/>
              </w:rPr>
              <w:t>Average number of steps made by children in primary unit*</w:t>
            </w:r>
          </w:p>
        </w:tc>
        <w:tc>
          <w:tcPr>
            <w:tcW w:w="4508" w:type="dxa"/>
          </w:tcPr>
          <w:p w14:paraId="62E00EFD" w14:textId="77777777" w:rsidR="007962D3" w:rsidRPr="00C822DB" w:rsidRDefault="007962D3" w:rsidP="007962D3">
            <w:pPr>
              <w:rPr>
                <w:rFonts w:ascii="Arial" w:hAnsi="Arial" w:cs="Arial"/>
                <w:sz w:val="24"/>
                <w:szCs w:val="24"/>
              </w:rPr>
            </w:pPr>
            <w:r>
              <w:rPr>
                <w:rFonts w:ascii="Arial" w:hAnsi="Arial" w:cs="Arial"/>
                <w:sz w:val="24"/>
                <w:szCs w:val="24"/>
              </w:rPr>
              <w:t>4.4</w:t>
            </w:r>
          </w:p>
        </w:tc>
      </w:tr>
      <w:tr w:rsidR="007962D3" w14:paraId="75F76A9D" w14:textId="77777777" w:rsidTr="007962D3">
        <w:tc>
          <w:tcPr>
            <w:tcW w:w="4508" w:type="dxa"/>
          </w:tcPr>
          <w:p w14:paraId="0822FA81" w14:textId="77777777" w:rsidR="007962D3" w:rsidRPr="00C822DB" w:rsidRDefault="007962D3" w:rsidP="007962D3">
            <w:pPr>
              <w:rPr>
                <w:rFonts w:ascii="Arial" w:hAnsi="Arial" w:cs="Arial"/>
                <w:sz w:val="24"/>
                <w:szCs w:val="24"/>
              </w:rPr>
            </w:pPr>
            <w:r>
              <w:rPr>
                <w:rFonts w:ascii="Arial" w:hAnsi="Arial" w:cs="Arial"/>
                <w:sz w:val="24"/>
                <w:szCs w:val="24"/>
              </w:rPr>
              <w:t>Average number of steps made by children in primary unit with EHC plans</w:t>
            </w:r>
          </w:p>
        </w:tc>
        <w:tc>
          <w:tcPr>
            <w:tcW w:w="4508" w:type="dxa"/>
          </w:tcPr>
          <w:p w14:paraId="40F0EE6C" w14:textId="77777777" w:rsidR="007962D3" w:rsidRPr="00C822DB" w:rsidRDefault="007962D3" w:rsidP="007962D3">
            <w:pPr>
              <w:rPr>
                <w:rFonts w:ascii="Arial" w:hAnsi="Arial" w:cs="Arial"/>
                <w:sz w:val="24"/>
                <w:szCs w:val="24"/>
              </w:rPr>
            </w:pPr>
            <w:r>
              <w:rPr>
                <w:rFonts w:ascii="Arial" w:hAnsi="Arial" w:cs="Arial"/>
                <w:sz w:val="24"/>
                <w:szCs w:val="24"/>
              </w:rPr>
              <w:t>4.4</w:t>
            </w:r>
          </w:p>
        </w:tc>
      </w:tr>
      <w:tr w:rsidR="007962D3" w14:paraId="1B93E77D" w14:textId="77777777" w:rsidTr="007962D3">
        <w:tc>
          <w:tcPr>
            <w:tcW w:w="4508" w:type="dxa"/>
          </w:tcPr>
          <w:p w14:paraId="2FC210E2" w14:textId="77777777" w:rsidR="007962D3" w:rsidRPr="00C822DB" w:rsidRDefault="007962D3" w:rsidP="007962D3">
            <w:pPr>
              <w:rPr>
                <w:rFonts w:ascii="Arial" w:hAnsi="Arial" w:cs="Arial"/>
                <w:sz w:val="24"/>
                <w:szCs w:val="24"/>
              </w:rPr>
            </w:pPr>
            <w:r>
              <w:rPr>
                <w:rFonts w:ascii="Arial" w:hAnsi="Arial" w:cs="Arial"/>
                <w:sz w:val="24"/>
                <w:szCs w:val="24"/>
              </w:rPr>
              <w:t>Average Expected Attainment**</w:t>
            </w:r>
          </w:p>
        </w:tc>
        <w:tc>
          <w:tcPr>
            <w:tcW w:w="4508" w:type="dxa"/>
          </w:tcPr>
          <w:p w14:paraId="430E6DB7" w14:textId="77777777" w:rsidR="007962D3" w:rsidRPr="00C822DB" w:rsidRDefault="007962D3" w:rsidP="007962D3">
            <w:pPr>
              <w:rPr>
                <w:rFonts w:ascii="Arial" w:hAnsi="Arial" w:cs="Arial"/>
                <w:sz w:val="24"/>
                <w:szCs w:val="24"/>
              </w:rPr>
            </w:pPr>
            <w:r>
              <w:rPr>
                <w:rFonts w:ascii="Arial" w:hAnsi="Arial" w:cs="Arial"/>
                <w:sz w:val="24"/>
                <w:szCs w:val="24"/>
              </w:rPr>
              <w:t>5</w:t>
            </w:r>
          </w:p>
        </w:tc>
      </w:tr>
      <w:tr w:rsidR="007962D3" w14:paraId="369CCE4E" w14:textId="77777777" w:rsidTr="007962D3">
        <w:tc>
          <w:tcPr>
            <w:tcW w:w="4508" w:type="dxa"/>
          </w:tcPr>
          <w:p w14:paraId="1424705E" w14:textId="77777777" w:rsidR="007962D3" w:rsidRPr="00C822DB" w:rsidRDefault="007962D3" w:rsidP="007962D3">
            <w:pPr>
              <w:rPr>
                <w:rFonts w:ascii="Arial" w:hAnsi="Arial" w:cs="Arial"/>
                <w:sz w:val="24"/>
                <w:szCs w:val="24"/>
              </w:rPr>
            </w:pPr>
            <w:r>
              <w:rPr>
                <w:rFonts w:ascii="Arial" w:hAnsi="Arial" w:cs="Arial"/>
                <w:sz w:val="24"/>
                <w:szCs w:val="24"/>
              </w:rPr>
              <w:t xml:space="preserve">Difference </w:t>
            </w:r>
          </w:p>
        </w:tc>
        <w:tc>
          <w:tcPr>
            <w:tcW w:w="4508" w:type="dxa"/>
          </w:tcPr>
          <w:p w14:paraId="54F78457" w14:textId="77777777" w:rsidR="007962D3" w:rsidRPr="00C822DB" w:rsidRDefault="007962D3" w:rsidP="007962D3">
            <w:pPr>
              <w:rPr>
                <w:rFonts w:ascii="Arial" w:hAnsi="Arial" w:cs="Arial"/>
                <w:sz w:val="24"/>
                <w:szCs w:val="24"/>
              </w:rPr>
            </w:pPr>
            <w:r>
              <w:rPr>
                <w:rFonts w:ascii="Arial" w:hAnsi="Arial" w:cs="Arial"/>
                <w:sz w:val="24"/>
                <w:szCs w:val="24"/>
              </w:rPr>
              <w:t>-0.6</w:t>
            </w:r>
          </w:p>
        </w:tc>
      </w:tr>
    </w:tbl>
    <w:p w14:paraId="1977AB07" w14:textId="38A351DD" w:rsidR="00C822DB" w:rsidRDefault="007962D3" w:rsidP="00C822DB">
      <w:pPr>
        <w:rPr>
          <w:rFonts w:ascii="Arial" w:hAnsi="Arial" w:cs="Arial"/>
          <w:sz w:val="24"/>
          <w:szCs w:val="24"/>
          <w:u w:val="single"/>
        </w:rPr>
      </w:pPr>
      <w:r>
        <w:rPr>
          <w:rFonts w:ascii="Arial" w:hAnsi="Arial" w:cs="Arial"/>
          <w:sz w:val="24"/>
          <w:szCs w:val="24"/>
          <w:u w:val="single"/>
        </w:rPr>
        <w:t xml:space="preserve"> </w:t>
      </w:r>
      <w:r w:rsidR="00785630">
        <w:rPr>
          <w:rFonts w:ascii="Arial" w:hAnsi="Arial" w:cs="Arial"/>
          <w:sz w:val="24"/>
          <w:szCs w:val="24"/>
          <w:u w:val="single"/>
        </w:rPr>
        <w:t>Engli</w:t>
      </w:r>
      <w:r>
        <w:rPr>
          <w:rFonts w:ascii="Arial" w:hAnsi="Arial" w:cs="Arial"/>
          <w:sz w:val="24"/>
          <w:szCs w:val="24"/>
          <w:u w:val="single"/>
        </w:rPr>
        <w:t xml:space="preserve">sh </w:t>
      </w:r>
    </w:p>
    <w:p w14:paraId="0158E57D" w14:textId="3AFFDBBC" w:rsidR="00B24ED2" w:rsidRDefault="00B24ED2" w:rsidP="00B24ED2">
      <w:pPr>
        <w:rPr>
          <w:rFonts w:ascii="Arial" w:hAnsi="Arial" w:cs="Arial"/>
          <w:sz w:val="20"/>
          <w:szCs w:val="20"/>
        </w:rPr>
      </w:pPr>
      <w:r w:rsidRPr="00F961AE">
        <w:rPr>
          <w:rFonts w:ascii="Arial" w:hAnsi="Arial" w:cs="Arial"/>
          <w:sz w:val="20"/>
          <w:szCs w:val="20"/>
        </w:rPr>
        <w:t>*Figures showing data collected from students who attend school. Including non-attender</w:t>
      </w:r>
      <w:r>
        <w:rPr>
          <w:rFonts w:ascii="Arial" w:hAnsi="Arial" w:cs="Arial"/>
          <w:sz w:val="20"/>
          <w:szCs w:val="20"/>
        </w:rPr>
        <w:t xml:space="preserve"> and late start</w:t>
      </w:r>
      <w:r w:rsidRPr="00F961AE">
        <w:rPr>
          <w:rFonts w:ascii="Arial" w:hAnsi="Arial" w:cs="Arial"/>
          <w:sz w:val="20"/>
          <w:szCs w:val="20"/>
        </w:rPr>
        <w:t xml:space="preserve"> data </w:t>
      </w:r>
      <w:r>
        <w:rPr>
          <w:rFonts w:ascii="Arial" w:hAnsi="Arial" w:cs="Arial"/>
          <w:sz w:val="20"/>
          <w:szCs w:val="20"/>
        </w:rPr>
        <w:t>4</w:t>
      </w:r>
    </w:p>
    <w:p w14:paraId="45C3BE50" w14:textId="12E4D6A8" w:rsidR="000771C0" w:rsidRDefault="000771C0" w:rsidP="00C822DB">
      <w:pPr>
        <w:rPr>
          <w:rFonts w:ascii="Arial" w:hAnsi="Arial" w:cs="Arial"/>
          <w:sz w:val="20"/>
          <w:szCs w:val="20"/>
        </w:rPr>
      </w:pPr>
    </w:p>
    <w:p w14:paraId="700BA27A" w14:textId="77777777" w:rsidR="006844DD" w:rsidRDefault="006844DD" w:rsidP="00C822DB">
      <w:pPr>
        <w:rPr>
          <w:rFonts w:ascii="Arial" w:hAnsi="Arial" w:cs="Arial"/>
          <w:sz w:val="20"/>
          <w:szCs w:val="20"/>
        </w:rPr>
      </w:pPr>
    </w:p>
    <w:p w14:paraId="0117B3F5" w14:textId="0168CAC6" w:rsidR="009311DF" w:rsidRDefault="00C822DB">
      <w:pPr>
        <w:rPr>
          <w:rFonts w:ascii="Arial" w:hAnsi="Arial" w:cs="Arial"/>
          <w:sz w:val="24"/>
          <w:szCs w:val="24"/>
          <w:u w:val="single"/>
        </w:rPr>
      </w:pPr>
      <w:r>
        <w:rPr>
          <w:rFonts w:ascii="Arial" w:hAnsi="Arial" w:cs="Arial"/>
          <w:sz w:val="20"/>
          <w:szCs w:val="20"/>
        </w:rPr>
        <w:t>**Expected attainment calculated as such; 1 National Curriculum Year is typically covered over 6 half terms. 1 step of progress per half term equates to Mastery of given National Curriculum Year. 5 Steps of progress equates to a Secure knowledge of current National Curriculum Year.</w:t>
      </w:r>
    </w:p>
    <w:p w14:paraId="303C3C4C" w14:textId="77777777" w:rsidR="004945A5" w:rsidRDefault="004945A5" w:rsidP="004945A5">
      <w:pPr>
        <w:rPr>
          <w:rFonts w:ascii="Arial" w:hAnsi="Arial" w:cs="Arial"/>
          <w:b/>
          <w:bCs/>
          <w:sz w:val="32"/>
          <w:szCs w:val="32"/>
          <w:u w:val="single"/>
        </w:rPr>
      </w:pPr>
    </w:p>
    <w:p w14:paraId="76ED4DAF" w14:textId="493FD0DB" w:rsidR="001739A7" w:rsidRPr="000771C0" w:rsidRDefault="001739A7" w:rsidP="004945A5">
      <w:pPr>
        <w:jc w:val="center"/>
        <w:rPr>
          <w:rFonts w:ascii="Arial" w:hAnsi="Arial" w:cs="Arial"/>
          <w:b/>
          <w:bCs/>
          <w:sz w:val="32"/>
          <w:szCs w:val="32"/>
          <w:u w:val="single"/>
        </w:rPr>
      </w:pPr>
      <w:r w:rsidRPr="000771C0">
        <w:rPr>
          <w:rFonts w:ascii="Arial" w:hAnsi="Arial" w:cs="Arial"/>
          <w:b/>
          <w:bCs/>
          <w:sz w:val="32"/>
          <w:szCs w:val="32"/>
          <w:u w:val="single"/>
        </w:rPr>
        <w:t>Summary</w:t>
      </w:r>
    </w:p>
    <w:p w14:paraId="388E98FF" w14:textId="77777777" w:rsidR="009311DF" w:rsidRDefault="009311DF" w:rsidP="001739A7">
      <w:pPr>
        <w:rPr>
          <w:rFonts w:ascii="Arial" w:hAnsi="Arial" w:cs="Arial"/>
          <w:sz w:val="24"/>
          <w:szCs w:val="24"/>
        </w:rPr>
      </w:pPr>
    </w:p>
    <w:p w14:paraId="117CD0D1" w14:textId="77777777" w:rsidR="000F4290" w:rsidRPr="00892BFD" w:rsidRDefault="000F4290" w:rsidP="000F4290">
      <w:pPr>
        <w:rPr>
          <w:rFonts w:ascii="Arial" w:hAnsi="Arial" w:cs="Arial"/>
          <w:sz w:val="24"/>
          <w:szCs w:val="24"/>
          <w:u w:val="single"/>
        </w:rPr>
      </w:pPr>
      <w:r w:rsidRPr="00892BFD">
        <w:rPr>
          <w:rFonts w:ascii="Arial" w:hAnsi="Arial" w:cs="Arial"/>
          <w:sz w:val="24"/>
          <w:szCs w:val="24"/>
          <w:u w:val="single"/>
        </w:rPr>
        <w:t>Overall</w:t>
      </w:r>
    </w:p>
    <w:p w14:paraId="7C639027" w14:textId="5244D6E0" w:rsidR="000F4290" w:rsidRDefault="00785630" w:rsidP="000F4290">
      <w:pPr>
        <w:rPr>
          <w:rFonts w:ascii="Arial" w:hAnsi="Arial" w:cs="Arial"/>
          <w:sz w:val="24"/>
          <w:szCs w:val="24"/>
        </w:rPr>
      </w:pPr>
      <w:r>
        <w:rPr>
          <w:rFonts w:ascii="Arial" w:hAnsi="Arial" w:cs="Arial"/>
          <w:sz w:val="24"/>
          <w:szCs w:val="24"/>
        </w:rPr>
        <w:t>This year</w:t>
      </w:r>
      <w:r w:rsidR="00A0548D">
        <w:rPr>
          <w:rFonts w:ascii="Arial" w:hAnsi="Arial" w:cs="Arial"/>
          <w:sz w:val="24"/>
          <w:szCs w:val="24"/>
        </w:rPr>
        <w:t>’s data and progress</w:t>
      </w:r>
      <w:r>
        <w:rPr>
          <w:rFonts w:ascii="Arial" w:hAnsi="Arial" w:cs="Arial"/>
          <w:sz w:val="24"/>
          <w:szCs w:val="24"/>
        </w:rPr>
        <w:t xml:space="preserve"> has </w:t>
      </w:r>
      <w:r w:rsidR="00EE72F0">
        <w:rPr>
          <w:rFonts w:ascii="Arial" w:hAnsi="Arial" w:cs="Arial"/>
          <w:sz w:val="24"/>
          <w:szCs w:val="24"/>
        </w:rPr>
        <w:t xml:space="preserve">improved since last </w:t>
      </w:r>
      <w:r w:rsidR="00C65028">
        <w:rPr>
          <w:rFonts w:ascii="Arial" w:hAnsi="Arial" w:cs="Arial"/>
          <w:sz w:val="24"/>
          <w:szCs w:val="24"/>
        </w:rPr>
        <w:t>year</w:t>
      </w:r>
      <w:r w:rsidR="00EE72F0">
        <w:rPr>
          <w:rFonts w:ascii="Arial" w:hAnsi="Arial" w:cs="Arial"/>
          <w:sz w:val="24"/>
          <w:szCs w:val="24"/>
        </w:rPr>
        <w:t xml:space="preserve">. </w:t>
      </w:r>
      <w:r w:rsidR="000F4290">
        <w:rPr>
          <w:rFonts w:ascii="Arial" w:hAnsi="Arial" w:cs="Arial"/>
          <w:sz w:val="24"/>
          <w:szCs w:val="24"/>
        </w:rPr>
        <w:t xml:space="preserve">Attainment across the </w:t>
      </w:r>
      <w:r w:rsidR="004418E3">
        <w:rPr>
          <w:rFonts w:ascii="Arial" w:hAnsi="Arial" w:cs="Arial"/>
          <w:sz w:val="24"/>
          <w:szCs w:val="24"/>
        </w:rPr>
        <w:t>nurture</w:t>
      </w:r>
      <w:r w:rsidR="000F4290">
        <w:rPr>
          <w:rFonts w:ascii="Arial" w:hAnsi="Arial" w:cs="Arial"/>
          <w:sz w:val="24"/>
          <w:szCs w:val="24"/>
        </w:rPr>
        <w:t xml:space="preserve"> phase </w:t>
      </w:r>
      <w:r w:rsidR="00165DE3">
        <w:rPr>
          <w:rFonts w:ascii="Arial" w:hAnsi="Arial" w:cs="Arial"/>
          <w:sz w:val="24"/>
          <w:szCs w:val="24"/>
        </w:rPr>
        <w:t xml:space="preserve">has improved on last year </w:t>
      </w:r>
      <w:r w:rsidR="00761066">
        <w:rPr>
          <w:rFonts w:ascii="Arial" w:hAnsi="Arial" w:cs="Arial"/>
          <w:sz w:val="24"/>
          <w:szCs w:val="24"/>
        </w:rPr>
        <w:t>with overall</w:t>
      </w:r>
      <w:r w:rsidR="00165DE3">
        <w:rPr>
          <w:rFonts w:ascii="Arial" w:hAnsi="Arial" w:cs="Arial"/>
          <w:sz w:val="24"/>
          <w:szCs w:val="24"/>
        </w:rPr>
        <w:t xml:space="preserve"> attendance being </w:t>
      </w:r>
      <w:r w:rsidR="00761066">
        <w:rPr>
          <w:rFonts w:ascii="Arial" w:hAnsi="Arial" w:cs="Arial"/>
          <w:sz w:val="24"/>
          <w:szCs w:val="24"/>
        </w:rPr>
        <w:t>higher</w:t>
      </w:r>
      <w:r w:rsidR="00165DE3">
        <w:rPr>
          <w:rFonts w:ascii="Arial" w:hAnsi="Arial" w:cs="Arial"/>
          <w:sz w:val="24"/>
          <w:szCs w:val="24"/>
        </w:rPr>
        <w:t>. This is likely due to a combination of better engagement and effective intervention work.</w:t>
      </w:r>
    </w:p>
    <w:p w14:paraId="21DEB06C" w14:textId="3C1AB5EA" w:rsidR="000F4290" w:rsidRDefault="00165DE3" w:rsidP="000F4290">
      <w:pPr>
        <w:rPr>
          <w:rFonts w:ascii="Arial" w:hAnsi="Arial" w:cs="Arial"/>
          <w:sz w:val="24"/>
          <w:szCs w:val="24"/>
        </w:rPr>
      </w:pPr>
      <w:r>
        <w:rPr>
          <w:rFonts w:ascii="Arial" w:hAnsi="Arial" w:cs="Arial"/>
          <w:sz w:val="24"/>
          <w:szCs w:val="24"/>
        </w:rPr>
        <w:lastRenderedPageBreak/>
        <w:t xml:space="preserve">Pupils’ social skills and general well-being </w:t>
      </w:r>
      <w:r w:rsidR="008F7ECD">
        <w:rPr>
          <w:rFonts w:ascii="Arial" w:hAnsi="Arial" w:cs="Arial"/>
          <w:sz w:val="24"/>
          <w:szCs w:val="24"/>
        </w:rPr>
        <w:t xml:space="preserve">has improved due to </w:t>
      </w:r>
      <w:r w:rsidR="00772B87">
        <w:rPr>
          <w:rFonts w:ascii="Arial" w:hAnsi="Arial" w:cs="Arial"/>
          <w:sz w:val="24"/>
          <w:szCs w:val="24"/>
        </w:rPr>
        <w:t xml:space="preserve">intervention work </w:t>
      </w:r>
      <w:r w:rsidR="005F4717">
        <w:rPr>
          <w:rFonts w:ascii="Arial" w:hAnsi="Arial" w:cs="Arial"/>
          <w:sz w:val="24"/>
          <w:szCs w:val="24"/>
        </w:rPr>
        <w:t xml:space="preserve">being completed each day </w:t>
      </w:r>
      <w:r w:rsidR="00C5778A">
        <w:rPr>
          <w:rFonts w:ascii="Arial" w:hAnsi="Arial" w:cs="Arial"/>
          <w:sz w:val="24"/>
          <w:szCs w:val="24"/>
        </w:rPr>
        <w:t xml:space="preserve">with designated </w:t>
      </w:r>
      <w:r w:rsidR="004E4D00">
        <w:rPr>
          <w:rFonts w:ascii="Arial" w:hAnsi="Arial" w:cs="Arial"/>
          <w:sz w:val="24"/>
          <w:szCs w:val="24"/>
        </w:rPr>
        <w:t xml:space="preserve">support staff </w:t>
      </w:r>
      <w:r w:rsidR="00526691">
        <w:rPr>
          <w:rFonts w:ascii="Arial" w:hAnsi="Arial" w:cs="Arial"/>
          <w:sz w:val="24"/>
          <w:szCs w:val="24"/>
        </w:rPr>
        <w:t xml:space="preserve">supporting </w:t>
      </w:r>
      <w:r w:rsidR="004E4D00">
        <w:rPr>
          <w:rFonts w:ascii="Arial" w:hAnsi="Arial" w:cs="Arial"/>
          <w:sz w:val="24"/>
          <w:szCs w:val="24"/>
        </w:rPr>
        <w:t xml:space="preserve">children </w:t>
      </w:r>
      <w:r w:rsidR="00102855">
        <w:rPr>
          <w:rFonts w:ascii="Arial" w:hAnsi="Arial" w:cs="Arial"/>
          <w:sz w:val="24"/>
          <w:szCs w:val="24"/>
        </w:rPr>
        <w:t xml:space="preserve">with bespoke learning </w:t>
      </w:r>
      <w:r w:rsidR="00F2109E">
        <w:rPr>
          <w:rFonts w:ascii="Arial" w:hAnsi="Arial" w:cs="Arial"/>
          <w:sz w:val="24"/>
          <w:szCs w:val="24"/>
        </w:rPr>
        <w:t xml:space="preserve">plans. </w:t>
      </w:r>
      <w:r w:rsidR="00A350E0">
        <w:rPr>
          <w:rFonts w:ascii="Arial" w:hAnsi="Arial" w:cs="Arial"/>
          <w:sz w:val="24"/>
          <w:szCs w:val="24"/>
        </w:rPr>
        <w:t>The introduction of the ASDAN in Science</w:t>
      </w:r>
      <w:r w:rsidR="002B12C9">
        <w:rPr>
          <w:rFonts w:ascii="Arial" w:hAnsi="Arial" w:cs="Arial"/>
          <w:sz w:val="24"/>
          <w:szCs w:val="24"/>
        </w:rPr>
        <w:t xml:space="preserve"> and </w:t>
      </w:r>
      <w:r w:rsidR="00A350E0">
        <w:rPr>
          <w:rFonts w:ascii="Arial" w:hAnsi="Arial" w:cs="Arial"/>
          <w:sz w:val="24"/>
          <w:szCs w:val="24"/>
        </w:rPr>
        <w:t>Geography</w:t>
      </w:r>
      <w:r w:rsidR="002B12C9">
        <w:rPr>
          <w:rFonts w:ascii="Arial" w:hAnsi="Arial" w:cs="Arial"/>
          <w:sz w:val="24"/>
          <w:szCs w:val="24"/>
        </w:rPr>
        <w:t xml:space="preserve"> will allow learners to achieve </w:t>
      </w:r>
      <w:r w:rsidR="00A46498">
        <w:rPr>
          <w:rFonts w:ascii="Arial" w:hAnsi="Arial" w:cs="Arial"/>
          <w:sz w:val="24"/>
          <w:szCs w:val="24"/>
        </w:rPr>
        <w:t xml:space="preserve">a qualification in </w:t>
      </w:r>
      <w:r w:rsidR="003A48E5">
        <w:rPr>
          <w:rFonts w:ascii="Arial" w:hAnsi="Arial" w:cs="Arial"/>
          <w:sz w:val="24"/>
          <w:szCs w:val="24"/>
        </w:rPr>
        <w:t>additional core and humanities</w:t>
      </w:r>
      <w:r w:rsidR="001F2E11">
        <w:rPr>
          <w:rFonts w:ascii="Arial" w:hAnsi="Arial" w:cs="Arial"/>
          <w:sz w:val="24"/>
          <w:szCs w:val="24"/>
        </w:rPr>
        <w:t xml:space="preserve"> along with </w:t>
      </w:r>
      <w:r w:rsidR="000561A0">
        <w:rPr>
          <w:rFonts w:ascii="Arial" w:hAnsi="Arial" w:cs="Arial"/>
          <w:sz w:val="24"/>
          <w:szCs w:val="24"/>
        </w:rPr>
        <w:t>a learner achiev</w:t>
      </w:r>
      <w:r w:rsidR="001F2E11">
        <w:rPr>
          <w:rFonts w:ascii="Arial" w:hAnsi="Arial" w:cs="Arial"/>
          <w:sz w:val="24"/>
          <w:szCs w:val="24"/>
        </w:rPr>
        <w:t xml:space="preserve">ing </w:t>
      </w:r>
      <w:r w:rsidR="000561A0">
        <w:rPr>
          <w:rFonts w:ascii="Arial" w:hAnsi="Arial" w:cs="Arial"/>
          <w:sz w:val="24"/>
          <w:szCs w:val="24"/>
        </w:rPr>
        <w:t xml:space="preserve">a qualification in Functional Skills English </w:t>
      </w:r>
      <w:r w:rsidR="00592017">
        <w:rPr>
          <w:rFonts w:ascii="Arial" w:hAnsi="Arial" w:cs="Arial"/>
          <w:sz w:val="24"/>
          <w:szCs w:val="24"/>
        </w:rPr>
        <w:t xml:space="preserve">for the first time. </w:t>
      </w:r>
    </w:p>
    <w:p w14:paraId="0E509DEA" w14:textId="77777777" w:rsidR="000F4290" w:rsidRDefault="000F4290" w:rsidP="000F4290">
      <w:pPr>
        <w:rPr>
          <w:rFonts w:ascii="Arial" w:hAnsi="Arial" w:cs="Arial"/>
          <w:sz w:val="24"/>
          <w:szCs w:val="24"/>
        </w:rPr>
      </w:pPr>
    </w:p>
    <w:p w14:paraId="67E914B4" w14:textId="4394F0EE" w:rsidR="001739A7" w:rsidRPr="00892BFD" w:rsidRDefault="001739A7" w:rsidP="001739A7">
      <w:pPr>
        <w:rPr>
          <w:rFonts w:ascii="Arial" w:hAnsi="Arial" w:cs="Arial"/>
          <w:sz w:val="24"/>
          <w:szCs w:val="24"/>
          <w:u w:val="single"/>
        </w:rPr>
      </w:pPr>
      <w:r w:rsidRPr="00892BFD">
        <w:rPr>
          <w:rFonts w:ascii="Arial" w:hAnsi="Arial" w:cs="Arial"/>
          <w:sz w:val="24"/>
          <w:szCs w:val="24"/>
          <w:u w:val="single"/>
        </w:rPr>
        <w:t>Attendance</w:t>
      </w:r>
    </w:p>
    <w:p w14:paraId="43EBB08E" w14:textId="3BF2A259" w:rsidR="009311DF" w:rsidRDefault="00673495" w:rsidP="001739A7">
      <w:pPr>
        <w:rPr>
          <w:rFonts w:ascii="Arial" w:hAnsi="Arial" w:cs="Arial"/>
          <w:sz w:val="24"/>
          <w:szCs w:val="24"/>
        </w:rPr>
      </w:pPr>
      <w:r>
        <w:rPr>
          <w:rFonts w:ascii="Arial" w:hAnsi="Arial" w:cs="Arial"/>
          <w:sz w:val="24"/>
          <w:szCs w:val="24"/>
        </w:rPr>
        <w:t>R</w:t>
      </w:r>
      <w:r w:rsidR="009311DF">
        <w:rPr>
          <w:rFonts w:ascii="Arial" w:hAnsi="Arial" w:cs="Arial"/>
          <w:sz w:val="24"/>
          <w:szCs w:val="24"/>
        </w:rPr>
        <w:t>esearch suggests</w:t>
      </w:r>
      <w:r w:rsidR="00165DE3">
        <w:rPr>
          <w:rFonts w:ascii="Arial" w:hAnsi="Arial" w:cs="Arial"/>
          <w:sz w:val="24"/>
          <w:szCs w:val="24"/>
        </w:rPr>
        <w:t xml:space="preserve"> that</w:t>
      </w:r>
      <w:r w:rsidR="009311DF">
        <w:rPr>
          <w:rFonts w:ascii="Arial" w:hAnsi="Arial" w:cs="Arial"/>
          <w:sz w:val="24"/>
          <w:szCs w:val="24"/>
        </w:rPr>
        <w:t xml:space="preserve"> attendance is an important factor in achievement. </w:t>
      </w:r>
      <w:r w:rsidR="00A0548D">
        <w:rPr>
          <w:rFonts w:ascii="Arial" w:hAnsi="Arial" w:cs="Arial"/>
          <w:sz w:val="24"/>
          <w:szCs w:val="24"/>
        </w:rPr>
        <w:t xml:space="preserve">Attendance has </w:t>
      </w:r>
      <w:r w:rsidR="00F2109E">
        <w:rPr>
          <w:rFonts w:ascii="Arial" w:hAnsi="Arial" w:cs="Arial"/>
          <w:sz w:val="24"/>
          <w:szCs w:val="24"/>
        </w:rPr>
        <w:t xml:space="preserve">improved since last year </w:t>
      </w:r>
      <w:r w:rsidR="00976AC9">
        <w:rPr>
          <w:rFonts w:ascii="Arial" w:hAnsi="Arial" w:cs="Arial"/>
          <w:sz w:val="24"/>
          <w:szCs w:val="24"/>
        </w:rPr>
        <w:t>resulting in learners</w:t>
      </w:r>
      <w:r w:rsidR="006E151D">
        <w:rPr>
          <w:rFonts w:ascii="Arial" w:hAnsi="Arial" w:cs="Arial"/>
          <w:sz w:val="24"/>
          <w:szCs w:val="24"/>
        </w:rPr>
        <w:t>’ engagement and success improving in both core subjects</w:t>
      </w:r>
      <w:r w:rsidR="008A0C2B">
        <w:rPr>
          <w:rFonts w:ascii="Arial" w:hAnsi="Arial" w:cs="Arial"/>
          <w:sz w:val="24"/>
          <w:szCs w:val="24"/>
        </w:rPr>
        <w:t xml:space="preserve">. </w:t>
      </w:r>
    </w:p>
    <w:p w14:paraId="2AB447CD" w14:textId="77777777" w:rsidR="009311DF" w:rsidRDefault="009311DF" w:rsidP="001739A7">
      <w:pPr>
        <w:rPr>
          <w:rFonts w:ascii="Arial" w:hAnsi="Arial" w:cs="Arial"/>
          <w:sz w:val="24"/>
          <w:szCs w:val="24"/>
        </w:rPr>
      </w:pPr>
    </w:p>
    <w:p w14:paraId="10CCEF6D" w14:textId="644062F0" w:rsidR="001739A7" w:rsidRPr="00892BFD" w:rsidRDefault="001739A7" w:rsidP="001739A7">
      <w:pPr>
        <w:rPr>
          <w:rFonts w:ascii="Arial" w:hAnsi="Arial" w:cs="Arial"/>
          <w:sz w:val="24"/>
          <w:szCs w:val="24"/>
          <w:u w:val="single"/>
        </w:rPr>
      </w:pPr>
      <w:r w:rsidRPr="00892BFD">
        <w:rPr>
          <w:rFonts w:ascii="Arial" w:hAnsi="Arial" w:cs="Arial"/>
          <w:sz w:val="24"/>
          <w:szCs w:val="24"/>
          <w:u w:val="single"/>
        </w:rPr>
        <w:t>Maths</w:t>
      </w:r>
    </w:p>
    <w:p w14:paraId="38E05C48" w14:textId="1BDA5328" w:rsidR="001739A7" w:rsidRPr="00362A7E" w:rsidRDefault="00233922" w:rsidP="001739A7">
      <w:pPr>
        <w:rPr>
          <w:rFonts w:ascii="Arial" w:hAnsi="Arial" w:cs="Arial"/>
          <w:sz w:val="24"/>
          <w:szCs w:val="24"/>
        </w:rPr>
      </w:pPr>
      <w:r>
        <w:rPr>
          <w:rFonts w:ascii="Arial" w:hAnsi="Arial" w:cs="Arial"/>
          <w:sz w:val="24"/>
          <w:szCs w:val="24"/>
        </w:rPr>
        <w:t>Attainment in maths has improved overall from last year</w:t>
      </w:r>
      <w:r w:rsidR="00AF2283">
        <w:rPr>
          <w:rFonts w:ascii="Arial" w:hAnsi="Arial" w:cs="Arial"/>
          <w:sz w:val="24"/>
          <w:szCs w:val="24"/>
        </w:rPr>
        <w:t>; however, there is a discrepancy</w:t>
      </w:r>
      <w:r>
        <w:rPr>
          <w:rFonts w:ascii="Arial" w:hAnsi="Arial" w:cs="Arial"/>
          <w:sz w:val="24"/>
          <w:szCs w:val="24"/>
        </w:rPr>
        <w:t xml:space="preserve"> between maths and English data</w:t>
      </w:r>
      <w:r w:rsidR="00AF2283">
        <w:rPr>
          <w:rFonts w:ascii="Arial" w:hAnsi="Arial" w:cs="Arial"/>
          <w:sz w:val="24"/>
          <w:szCs w:val="24"/>
        </w:rPr>
        <w:t xml:space="preserve">. </w:t>
      </w:r>
      <w:r>
        <w:rPr>
          <w:rFonts w:ascii="Arial" w:hAnsi="Arial" w:cs="Arial"/>
          <w:sz w:val="24"/>
          <w:szCs w:val="24"/>
        </w:rPr>
        <w:t>and it was noted that children achieved more equally across both subjects. This year</w:t>
      </w:r>
      <w:r w:rsidR="00D64494">
        <w:rPr>
          <w:rFonts w:ascii="Arial" w:hAnsi="Arial" w:cs="Arial"/>
          <w:sz w:val="24"/>
          <w:szCs w:val="24"/>
        </w:rPr>
        <w:t xml:space="preserve"> more</w:t>
      </w:r>
      <w:r>
        <w:rPr>
          <w:rFonts w:ascii="Arial" w:hAnsi="Arial" w:cs="Arial"/>
          <w:sz w:val="24"/>
          <w:szCs w:val="24"/>
        </w:rPr>
        <w:t xml:space="preserve"> intervention </w:t>
      </w:r>
      <w:r w:rsidR="00095332">
        <w:rPr>
          <w:rFonts w:ascii="Arial" w:hAnsi="Arial" w:cs="Arial"/>
          <w:sz w:val="24"/>
          <w:szCs w:val="24"/>
        </w:rPr>
        <w:t xml:space="preserve">was used to try and bridge the gap and a specialist maths teacher has been </w:t>
      </w:r>
      <w:r w:rsidR="00CA152B">
        <w:rPr>
          <w:rFonts w:ascii="Arial" w:hAnsi="Arial" w:cs="Arial"/>
          <w:sz w:val="24"/>
          <w:szCs w:val="24"/>
        </w:rPr>
        <w:t xml:space="preserve">employed to reduce the gap </w:t>
      </w:r>
      <w:r>
        <w:rPr>
          <w:rFonts w:ascii="Arial" w:hAnsi="Arial" w:cs="Arial"/>
          <w:sz w:val="24"/>
          <w:szCs w:val="24"/>
        </w:rPr>
        <w:t xml:space="preserve">between maths and English data </w:t>
      </w:r>
      <w:r w:rsidR="00CA152B">
        <w:rPr>
          <w:rFonts w:ascii="Arial" w:hAnsi="Arial" w:cs="Arial"/>
          <w:sz w:val="24"/>
          <w:szCs w:val="24"/>
        </w:rPr>
        <w:t>next year.</w:t>
      </w:r>
    </w:p>
    <w:p w14:paraId="514EBCDC" w14:textId="77777777" w:rsidR="00362A7E" w:rsidRPr="00892BFD" w:rsidRDefault="00362A7E" w:rsidP="001739A7">
      <w:pPr>
        <w:rPr>
          <w:rFonts w:ascii="Arial" w:hAnsi="Arial" w:cs="Arial"/>
          <w:sz w:val="24"/>
          <w:szCs w:val="24"/>
          <w:u w:val="single"/>
        </w:rPr>
      </w:pPr>
    </w:p>
    <w:p w14:paraId="7E498B87" w14:textId="26ECF837" w:rsidR="001739A7" w:rsidRDefault="00A0548D" w:rsidP="001739A7">
      <w:pPr>
        <w:rPr>
          <w:rFonts w:ascii="Arial" w:hAnsi="Arial" w:cs="Arial"/>
          <w:sz w:val="24"/>
          <w:szCs w:val="24"/>
          <w:u w:val="single"/>
        </w:rPr>
      </w:pPr>
      <w:r>
        <w:rPr>
          <w:rFonts w:ascii="Arial" w:hAnsi="Arial" w:cs="Arial"/>
          <w:sz w:val="24"/>
          <w:szCs w:val="24"/>
          <w:u w:val="single"/>
        </w:rPr>
        <w:t>English</w:t>
      </w:r>
    </w:p>
    <w:p w14:paraId="73E2D1A6" w14:textId="11530F69" w:rsidR="001739A7" w:rsidRPr="00362A7E" w:rsidRDefault="00233922">
      <w:pPr>
        <w:rPr>
          <w:rFonts w:ascii="Arial" w:hAnsi="Arial" w:cs="Arial"/>
          <w:sz w:val="24"/>
          <w:szCs w:val="24"/>
        </w:rPr>
      </w:pPr>
      <w:r>
        <w:rPr>
          <w:rFonts w:ascii="Arial" w:hAnsi="Arial" w:cs="Arial"/>
          <w:sz w:val="24"/>
          <w:szCs w:val="24"/>
        </w:rPr>
        <w:t xml:space="preserve">Outcomes for English are </w:t>
      </w:r>
      <w:r w:rsidR="00FE12E5">
        <w:rPr>
          <w:rFonts w:ascii="Arial" w:hAnsi="Arial" w:cs="Arial"/>
          <w:sz w:val="24"/>
          <w:szCs w:val="24"/>
        </w:rPr>
        <w:t xml:space="preserve">slightly below the </w:t>
      </w:r>
      <w:r>
        <w:rPr>
          <w:rFonts w:ascii="Arial" w:hAnsi="Arial" w:cs="Arial"/>
          <w:sz w:val="24"/>
          <w:szCs w:val="24"/>
        </w:rPr>
        <w:t xml:space="preserve">average expected attainment. </w:t>
      </w:r>
      <w:r w:rsidR="00FE12E5">
        <w:rPr>
          <w:rFonts w:ascii="Arial" w:hAnsi="Arial" w:cs="Arial"/>
          <w:sz w:val="24"/>
          <w:szCs w:val="24"/>
        </w:rPr>
        <w:t>The use of i</w:t>
      </w:r>
      <w:r>
        <w:rPr>
          <w:rFonts w:ascii="Arial" w:hAnsi="Arial" w:cs="Arial"/>
          <w:sz w:val="24"/>
          <w:szCs w:val="24"/>
        </w:rPr>
        <w:t xml:space="preserve">ntervention work has focussed on reading and writing following concerns last year that children were not progressing as they otherwise </w:t>
      </w:r>
      <w:r w:rsidR="00CA152B">
        <w:rPr>
          <w:rFonts w:ascii="Arial" w:hAnsi="Arial" w:cs="Arial"/>
          <w:sz w:val="24"/>
          <w:szCs w:val="24"/>
        </w:rPr>
        <w:t>would b</w:t>
      </w:r>
      <w:r w:rsidR="00FE12E5">
        <w:rPr>
          <w:rFonts w:ascii="Arial" w:hAnsi="Arial" w:cs="Arial"/>
          <w:sz w:val="24"/>
          <w:szCs w:val="24"/>
        </w:rPr>
        <w:t xml:space="preserve">e. </w:t>
      </w:r>
      <w:r w:rsidR="00C36AB6">
        <w:rPr>
          <w:rFonts w:ascii="Arial" w:hAnsi="Arial" w:cs="Arial"/>
          <w:sz w:val="24"/>
          <w:szCs w:val="24"/>
        </w:rPr>
        <w:t xml:space="preserve">The introduction of teaching functional skills </w:t>
      </w:r>
      <w:r w:rsidR="007E427D">
        <w:rPr>
          <w:rFonts w:ascii="Arial" w:hAnsi="Arial" w:cs="Arial"/>
          <w:sz w:val="24"/>
          <w:szCs w:val="24"/>
        </w:rPr>
        <w:t xml:space="preserve">alongside the Year 6 curriculum will support older learners in achieving </w:t>
      </w:r>
      <w:r w:rsidR="00DD1E56">
        <w:rPr>
          <w:rFonts w:ascii="Arial" w:hAnsi="Arial" w:cs="Arial"/>
          <w:sz w:val="24"/>
          <w:szCs w:val="24"/>
        </w:rPr>
        <w:t xml:space="preserve">a qualification and </w:t>
      </w:r>
      <w:r w:rsidR="00BD555D">
        <w:rPr>
          <w:rFonts w:ascii="Arial" w:hAnsi="Arial" w:cs="Arial"/>
          <w:sz w:val="24"/>
          <w:szCs w:val="24"/>
        </w:rPr>
        <w:t xml:space="preserve">achieving the expected attainment next year. </w:t>
      </w:r>
    </w:p>
    <w:p w14:paraId="535A3C3E" w14:textId="77777777" w:rsidR="00165DE3" w:rsidRDefault="00165DE3" w:rsidP="00C822DB">
      <w:pPr>
        <w:jc w:val="center"/>
        <w:rPr>
          <w:rFonts w:ascii="Arial" w:hAnsi="Arial" w:cs="Arial"/>
          <w:b/>
          <w:bCs/>
          <w:sz w:val="32"/>
          <w:szCs w:val="32"/>
          <w:u w:val="single"/>
        </w:rPr>
      </w:pPr>
    </w:p>
    <w:p w14:paraId="11CDB880" w14:textId="77777777" w:rsidR="00165DE3" w:rsidRDefault="00165DE3" w:rsidP="00C822DB">
      <w:pPr>
        <w:jc w:val="center"/>
        <w:rPr>
          <w:rFonts w:ascii="Arial" w:hAnsi="Arial" w:cs="Arial"/>
          <w:b/>
          <w:bCs/>
          <w:sz w:val="32"/>
          <w:szCs w:val="32"/>
          <w:u w:val="single"/>
        </w:rPr>
      </w:pPr>
    </w:p>
    <w:p w14:paraId="109FB508" w14:textId="77777777" w:rsidR="004D7EA9" w:rsidRDefault="004D7EA9" w:rsidP="00C822DB">
      <w:pPr>
        <w:jc w:val="center"/>
        <w:rPr>
          <w:rFonts w:ascii="Arial" w:hAnsi="Arial" w:cs="Arial"/>
          <w:b/>
          <w:bCs/>
          <w:sz w:val="32"/>
          <w:szCs w:val="32"/>
          <w:u w:val="single"/>
        </w:rPr>
      </w:pPr>
    </w:p>
    <w:p w14:paraId="180B9310" w14:textId="77777777" w:rsidR="00E96F88" w:rsidRDefault="00E96F88" w:rsidP="00C822DB">
      <w:pPr>
        <w:jc w:val="center"/>
        <w:rPr>
          <w:rFonts w:ascii="Arial" w:hAnsi="Arial" w:cs="Arial"/>
          <w:b/>
          <w:bCs/>
          <w:sz w:val="32"/>
          <w:szCs w:val="32"/>
          <w:u w:val="single"/>
        </w:rPr>
      </w:pPr>
    </w:p>
    <w:p w14:paraId="479100ED" w14:textId="77777777" w:rsidR="00E96F88" w:rsidRDefault="00E96F88" w:rsidP="00C822DB">
      <w:pPr>
        <w:jc w:val="center"/>
        <w:rPr>
          <w:rFonts w:ascii="Arial" w:hAnsi="Arial" w:cs="Arial"/>
          <w:b/>
          <w:bCs/>
          <w:sz w:val="32"/>
          <w:szCs w:val="32"/>
          <w:u w:val="single"/>
        </w:rPr>
      </w:pPr>
    </w:p>
    <w:p w14:paraId="48264817" w14:textId="77777777" w:rsidR="007962D3" w:rsidRDefault="007962D3" w:rsidP="00C822DB">
      <w:pPr>
        <w:jc w:val="center"/>
        <w:rPr>
          <w:rFonts w:ascii="Arial" w:hAnsi="Arial" w:cs="Arial"/>
          <w:b/>
          <w:bCs/>
          <w:sz w:val="32"/>
          <w:szCs w:val="32"/>
          <w:u w:val="single"/>
        </w:rPr>
      </w:pPr>
    </w:p>
    <w:p w14:paraId="7B8CFEB2" w14:textId="77777777" w:rsidR="007962D3" w:rsidRDefault="007962D3" w:rsidP="00C822DB">
      <w:pPr>
        <w:jc w:val="center"/>
        <w:rPr>
          <w:rFonts w:ascii="Arial" w:hAnsi="Arial" w:cs="Arial"/>
          <w:b/>
          <w:bCs/>
          <w:sz w:val="32"/>
          <w:szCs w:val="32"/>
          <w:u w:val="single"/>
        </w:rPr>
      </w:pPr>
    </w:p>
    <w:p w14:paraId="776FFF5C" w14:textId="77777777" w:rsidR="007962D3" w:rsidRDefault="007962D3" w:rsidP="00C822DB">
      <w:pPr>
        <w:jc w:val="center"/>
        <w:rPr>
          <w:rFonts w:ascii="Arial" w:hAnsi="Arial" w:cs="Arial"/>
          <w:b/>
          <w:bCs/>
          <w:sz w:val="32"/>
          <w:szCs w:val="32"/>
          <w:u w:val="single"/>
        </w:rPr>
      </w:pPr>
    </w:p>
    <w:p w14:paraId="20F43566" w14:textId="77777777" w:rsidR="007962D3" w:rsidRDefault="007962D3" w:rsidP="00C822DB">
      <w:pPr>
        <w:jc w:val="center"/>
        <w:rPr>
          <w:rFonts w:ascii="Arial" w:hAnsi="Arial" w:cs="Arial"/>
          <w:b/>
          <w:bCs/>
          <w:sz w:val="32"/>
          <w:szCs w:val="32"/>
          <w:u w:val="single"/>
        </w:rPr>
      </w:pPr>
    </w:p>
    <w:p w14:paraId="0C52DF20" w14:textId="1EA45240" w:rsidR="00C822DB" w:rsidRPr="000771C0" w:rsidRDefault="00C822DB" w:rsidP="00C822DB">
      <w:pPr>
        <w:jc w:val="center"/>
        <w:rPr>
          <w:rFonts w:ascii="Arial" w:hAnsi="Arial" w:cs="Arial"/>
          <w:b/>
          <w:bCs/>
          <w:sz w:val="32"/>
          <w:szCs w:val="32"/>
          <w:u w:val="single"/>
        </w:rPr>
      </w:pPr>
      <w:r w:rsidRPr="000771C0">
        <w:rPr>
          <w:rFonts w:ascii="Arial" w:hAnsi="Arial" w:cs="Arial"/>
          <w:b/>
          <w:bCs/>
          <w:sz w:val="32"/>
          <w:szCs w:val="32"/>
          <w:u w:val="single"/>
        </w:rPr>
        <w:lastRenderedPageBreak/>
        <w:t>Secondary</w:t>
      </w:r>
    </w:p>
    <w:p w14:paraId="06197291" w14:textId="77777777" w:rsidR="001739A7" w:rsidRDefault="001739A7" w:rsidP="001739A7">
      <w:pPr>
        <w:rPr>
          <w:rFonts w:ascii="Arial" w:hAnsi="Arial" w:cs="Arial"/>
          <w:sz w:val="24"/>
          <w:szCs w:val="24"/>
          <w:u w:val="single"/>
        </w:rPr>
      </w:pPr>
    </w:p>
    <w:p w14:paraId="6C758FF6" w14:textId="1ECDD990" w:rsidR="001739A7" w:rsidRDefault="001739A7" w:rsidP="00C822DB">
      <w:pPr>
        <w:rPr>
          <w:rFonts w:ascii="Arial" w:hAnsi="Arial" w:cs="Arial"/>
          <w:sz w:val="24"/>
          <w:szCs w:val="24"/>
          <w:u w:val="single"/>
        </w:rPr>
      </w:pPr>
      <w:r>
        <w:rPr>
          <w:rFonts w:ascii="Arial" w:hAnsi="Arial" w:cs="Arial"/>
          <w:sz w:val="24"/>
          <w:szCs w:val="24"/>
          <w:u w:val="single"/>
        </w:rPr>
        <w:t xml:space="preserve">Average Attendance </w:t>
      </w:r>
      <w:r w:rsidR="006844DD">
        <w:rPr>
          <w:rFonts w:ascii="Arial" w:hAnsi="Arial" w:cs="Arial"/>
          <w:sz w:val="24"/>
          <w:szCs w:val="24"/>
          <w:u w:val="single"/>
        </w:rPr>
        <w:t>–</w:t>
      </w:r>
      <w:r>
        <w:rPr>
          <w:rFonts w:ascii="Arial" w:hAnsi="Arial" w:cs="Arial"/>
          <w:sz w:val="24"/>
          <w:szCs w:val="24"/>
          <w:u w:val="single"/>
        </w:rPr>
        <w:t xml:space="preserve"> </w:t>
      </w:r>
      <w:r w:rsidR="00BD555D">
        <w:rPr>
          <w:rFonts w:ascii="Arial" w:hAnsi="Arial" w:cs="Arial"/>
          <w:sz w:val="24"/>
          <w:szCs w:val="24"/>
          <w:u w:val="single"/>
        </w:rPr>
        <w:t>65.5</w:t>
      </w:r>
      <w:r w:rsidR="006844DD">
        <w:rPr>
          <w:rFonts w:ascii="Arial" w:hAnsi="Arial" w:cs="Arial"/>
          <w:sz w:val="24"/>
          <w:szCs w:val="24"/>
          <w:u w:val="single"/>
        </w:rPr>
        <w:t>%</w:t>
      </w:r>
    </w:p>
    <w:p w14:paraId="42181EF3" w14:textId="77777777" w:rsidR="007962D3" w:rsidRDefault="007962D3" w:rsidP="00C822DB">
      <w:pPr>
        <w:rPr>
          <w:rFonts w:ascii="Arial" w:hAnsi="Arial" w:cs="Arial"/>
          <w:sz w:val="24"/>
          <w:szCs w:val="24"/>
          <w:u w:val="single"/>
        </w:rPr>
      </w:pPr>
    </w:p>
    <w:p w14:paraId="09B48A48" w14:textId="40D3A2B6" w:rsidR="00C822DB" w:rsidRDefault="00C822DB" w:rsidP="00C822DB">
      <w:pPr>
        <w:rPr>
          <w:rFonts w:ascii="Arial" w:hAnsi="Arial" w:cs="Arial"/>
          <w:sz w:val="24"/>
          <w:szCs w:val="24"/>
          <w:u w:val="single"/>
        </w:rPr>
      </w:pPr>
      <w:bookmarkStart w:id="2" w:name="_Hlk64901765"/>
      <w:r>
        <w:rPr>
          <w:rFonts w:ascii="Arial" w:hAnsi="Arial" w:cs="Arial"/>
          <w:sz w:val="24"/>
          <w:szCs w:val="24"/>
          <w:u w:val="single"/>
        </w:rPr>
        <w:t>End of year Progress</w:t>
      </w:r>
    </w:p>
    <w:p w14:paraId="213CC2EF" w14:textId="7A3C4AD4" w:rsidR="00C822DB" w:rsidRDefault="00C822DB" w:rsidP="00C822DB">
      <w:pPr>
        <w:rPr>
          <w:rFonts w:ascii="Arial" w:hAnsi="Arial" w:cs="Arial"/>
          <w:sz w:val="24"/>
          <w:szCs w:val="24"/>
          <w:u w:val="single"/>
        </w:rPr>
      </w:pPr>
      <w:r>
        <w:rPr>
          <w:rFonts w:ascii="Arial" w:hAnsi="Arial" w:cs="Arial"/>
          <w:sz w:val="24"/>
          <w:szCs w:val="24"/>
          <w:u w:val="single"/>
        </w:rPr>
        <w:t>Maths</w:t>
      </w:r>
    </w:p>
    <w:tbl>
      <w:tblPr>
        <w:tblStyle w:val="TableGrid"/>
        <w:tblW w:w="0" w:type="auto"/>
        <w:tblLook w:val="04A0" w:firstRow="1" w:lastRow="0" w:firstColumn="1" w:lastColumn="0" w:noHBand="0" w:noVBand="1"/>
      </w:tblPr>
      <w:tblGrid>
        <w:gridCol w:w="4508"/>
        <w:gridCol w:w="4508"/>
      </w:tblGrid>
      <w:tr w:rsidR="00C822DB" w14:paraId="521B3586" w14:textId="77777777" w:rsidTr="00715556">
        <w:tc>
          <w:tcPr>
            <w:tcW w:w="4508" w:type="dxa"/>
          </w:tcPr>
          <w:p w14:paraId="330F0B30" w14:textId="75D50405" w:rsidR="00C822DB" w:rsidRPr="00C822DB" w:rsidRDefault="00C822DB" w:rsidP="00715556">
            <w:pPr>
              <w:rPr>
                <w:rFonts w:ascii="Arial" w:hAnsi="Arial" w:cs="Arial"/>
                <w:sz w:val="24"/>
                <w:szCs w:val="24"/>
              </w:rPr>
            </w:pPr>
            <w:r>
              <w:rPr>
                <w:rFonts w:ascii="Arial" w:hAnsi="Arial" w:cs="Arial"/>
                <w:sz w:val="24"/>
                <w:szCs w:val="24"/>
              </w:rPr>
              <w:t xml:space="preserve">Average number of steps made by </w:t>
            </w:r>
            <w:r w:rsidR="00591F9C">
              <w:rPr>
                <w:rFonts w:ascii="Arial" w:hAnsi="Arial" w:cs="Arial"/>
                <w:sz w:val="24"/>
                <w:szCs w:val="24"/>
              </w:rPr>
              <w:t>pupils</w:t>
            </w:r>
            <w:r>
              <w:rPr>
                <w:rFonts w:ascii="Arial" w:hAnsi="Arial" w:cs="Arial"/>
                <w:sz w:val="24"/>
                <w:szCs w:val="24"/>
              </w:rPr>
              <w:t xml:space="preserve"> in secondary unit</w:t>
            </w:r>
            <w:r w:rsidR="00CF4051">
              <w:rPr>
                <w:rFonts w:ascii="Arial" w:hAnsi="Arial" w:cs="Arial"/>
                <w:sz w:val="24"/>
                <w:szCs w:val="24"/>
              </w:rPr>
              <w:t>*</w:t>
            </w:r>
          </w:p>
        </w:tc>
        <w:tc>
          <w:tcPr>
            <w:tcW w:w="4508" w:type="dxa"/>
          </w:tcPr>
          <w:p w14:paraId="632D0B66" w14:textId="668F6820" w:rsidR="006844DD" w:rsidRPr="00C822DB" w:rsidRDefault="00CF4051" w:rsidP="00715556">
            <w:pPr>
              <w:rPr>
                <w:rFonts w:ascii="Arial" w:hAnsi="Arial" w:cs="Arial"/>
                <w:sz w:val="24"/>
                <w:szCs w:val="24"/>
              </w:rPr>
            </w:pPr>
            <w:r>
              <w:rPr>
                <w:rFonts w:ascii="Arial" w:hAnsi="Arial" w:cs="Arial"/>
                <w:sz w:val="24"/>
                <w:szCs w:val="24"/>
              </w:rPr>
              <w:t>2.</w:t>
            </w:r>
            <w:r w:rsidR="002358C3">
              <w:rPr>
                <w:rFonts w:ascii="Arial" w:hAnsi="Arial" w:cs="Arial"/>
                <w:sz w:val="24"/>
                <w:szCs w:val="24"/>
              </w:rPr>
              <w:t>8</w:t>
            </w:r>
          </w:p>
        </w:tc>
      </w:tr>
      <w:tr w:rsidR="00C822DB" w14:paraId="2F08E246" w14:textId="77777777" w:rsidTr="00715556">
        <w:tc>
          <w:tcPr>
            <w:tcW w:w="4508" w:type="dxa"/>
          </w:tcPr>
          <w:p w14:paraId="78E13DFA" w14:textId="4D98008C" w:rsidR="00C822DB" w:rsidRPr="00C822DB" w:rsidRDefault="00C822DB" w:rsidP="00715556">
            <w:pPr>
              <w:rPr>
                <w:rFonts w:ascii="Arial" w:hAnsi="Arial" w:cs="Arial"/>
                <w:sz w:val="24"/>
                <w:szCs w:val="24"/>
              </w:rPr>
            </w:pPr>
            <w:r>
              <w:rPr>
                <w:rFonts w:ascii="Arial" w:hAnsi="Arial" w:cs="Arial"/>
                <w:sz w:val="24"/>
                <w:szCs w:val="24"/>
              </w:rPr>
              <w:t xml:space="preserve">Average number of steps made by </w:t>
            </w:r>
            <w:r w:rsidR="00591F9C">
              <w:rPr>
                <w:rFonts w:ascii="Arial" w:hAnsi="Arial" w:cs="Arial"/>
                <w:sz w:val="24"/>
                <w:szCs w:val="24"/>
              </w:rPr>
              <w:t>pupils</w:t>
            </w:r>
            <w:r>
              <w:rPr>
                <w:rFonts w:ascii="Arial" w:hAnsi="Arial" w:cs="Arial"/>
                <w:sz w:val="24"/>
                <w:szCs w:val="24"/>
              </w:rPr>
              <w:t xml:space="preserve"> in secondary unit with EHC plans</w:t>
            </w:r>
          </w:p>
        </w:tc>
        <w:tc>
          <w:tcPr>
            <w:tcW w:w="4508" w:type="dxa"/>
          </w:tcPr>
          <w:p w14:paraId="74139A07" w14:textId="2FF3BAA4" w:rsidR="00C822DB" w:rsidRPr="00C822DB" w:rsidRDefault="00CF4051" w:rsidP="00715556">
            <w:pPr>
              <w:rPr>
                <w:rFonts w:ascii="Arial" w:hAnsi="Arial" w:cs="Arial"/>
                <w:sz w:val="24"/>
                <w:szCs w:val="24"/>
              </w:rPr>
            </w:pPr>
            <w:r>
              <w:rPr>
                <w:rFonts w:ascii="Arial" w:hAnsi="Arial" w:cs="Arial"/>
                <w:sz w:val="24"/>
                <w:szCs w:val="24"/>
              </w:rPr>
              <w:t>2.7</w:t>
            </w:r>
          </w:p>
        </w:tc>
      </w:tr>
      <w:tr w:rsidR="00C822DB" w14:paraId="3CCBCA2C" w14:textId="77777777" w:rsidTr="00715556">
        <w:tc>
          <w:tcPr>
            <w:tcW w:w="4508" w:type="dxa"/>
          </w:tcPr>
          <w:p w14:paraId="02DD6848" w14:textId="77777777" w:rsidR="00C822DB" w:rsidRPr="00C822DB" w:rsidRDefault="00C822DB" w:rsidP="00715556">
            <w:pPr>
              <w:rPr>
                <w:rFonts w:ascii="Arial" w:hAnsi="Arial" w:cs="Arial"/>
                <w:sz w:val="24"/>
                <w:szCs w:val="24"/>
              </w:rPr>
            </w:pPr>
            <w:r>
              <w:rPr>
                <w:rFonts w:ascii="Arial" w:hAnsi="Arial" w:cs="Arial"/>
                <w:sz w:val="24"/>
                <w:szCs w:val="24"/>
              </w:rPr>
              <w:t>Average Expected Attainment**</w:t>
            </w:r>
          </w:p>
        </w:tc>
        <w:tc>
          <w:tcPr>
            <w:tcW w:w="4508" w:type="dxa"/>
          </w:tcPr>
          <w:p w14:paraId="02F64543" w14:textId="77777777" w:rsidR="00C822DB" w:rsidRPr="00C822DB" w:rsidRDefault="00C822DB" w:rsidP="00715556">
            <w:pPr>
              <w:rPr>
                <w:rFonts w:ascii="Arial" w:hAnsi="Arial" w:cs="Arial"/>
                <w:sz w:val="24"/>
                <w:szCs w:val="24"/>
              </w:rPr>
            </w:pPr>
            <w:r>
              <w:rPr>
                <w:rFonts w:ascii="Arial" w:hAnsi="Arial" w:cs="Arial"/>
                <w:sz w:val="24"/>
                <w:szCs w:val="24"/>
              </w:rPr>
              <w:t>5</w:t>
            </w:r>
          </w:p>
        </w:tc>
      </w:tr>
      <w:tr w:rsidR="00C822DB" w14:paraId="6D0F2CF3" w14:textId="77777777" w:rsidTr="00715556">
        <w:tc>
          <w:tcPr>
            <w:tcW w:w="4508" w:type="dxa"/>
          </w:tcPr>
          <w:p w14:paraId="7117D89D" w14:textId="77777777" w:rsidR="00C822DB" w:rsidRPr="00C822DB" w:rsidRDefault="00C822DB" w:rsidP="00715556">
            <w:pPr>
              <w:rPr>
                <w:rFonts w:ascii="Arial" w:hAnsi="Arial" w:cs="Arial"/>
                <w:sz w:val="24"/>
                <w:szCs w:val="24"/>
              </w:rPr>
            </w:pPr>
            <w:r>
              <w:rPr>
                <w:rFonts w:ascii="Arial" w:hAnsi="Arial" w:cs="Arial"/>
                <w:sz w:val="24"/>
                <w:szCs w:val="24"/>
              </w:rPr>
              <w:t xml:space="preserve">Difference </w:t>
            </w:r>
          </w:p>
        </w:tc>
        <w:tc>
          <w:tcPr>
            <w:tcW w:w="4508" w:type="dxa"/>
          </w:tcPr>
          <w:p w14:paraId="3ADDE10B" w14:textId="131A7E35" w:rsidR="00C822DB" w:rsidRPr="00C822DB" w:rsidRDefault="00CF4051" w:rsidP="00715556">
            <w:pPr>
              <w:rPr>
                <w:rFonts w:ascii="Arial" w:hAnsi="Arial" w:cs="Arial"/>
                <w:sz w:val="24"/>
                <w:szCs w:val="24"/>
              </w:rPr>
            </w:pPr>
            <w:r>
              <w:rPr>
                <w:rFonts w:ascii="Arial" w:hAnsi="Arial" w:cs="Arial"/>
                <w:sz w:val="24"/>
                <w:szCs w:val="24"/>
              </w:rPr>
              <w:t>-2.</w:t>
            </w:r>
            <w:r w:rsidR="002358C3">
              <w:rPr>
                <w:rFonts w:ascii="Arial" w:hAnsi="Arial" w:cs="Arial"/>
                <w:sz w:val="24"/>
                <w:szCs w:val="24"/>
              </w:rPr>
              <w:t>2</w:t>
            </w:r>
          </w:p>
        </w:tc>
      </w:tr>
    </w:tbl>
    <w:p w14:paraId="6CFF8275" w14:textId="67B9AFCC" w:rsidR="00C822DB" w:rsidRDefault="00F961AE" w:rsidP="00C822DB">
      <w:pPr>
        <w:rPr>
          <w:rFonts w:ascii="Arial" w:hAnsi="Arial" w:cs="Arial"/>
          <w:sz w:val="20"/>
          <w:szCs w:val="20"/>
        </w:rPr>
      </w:pPr>
      <w:r w:rsidRPr="00F961AE">
        <w:rPr>
          <w:rFonts w:ascii="Arial" w:hAnsi="Arial" w:cs="Arial"/>
          <w:sz w:val="20"/>
          <w:szCs w:val="20"/>
        </w:rPr>
        <w:t>*Figures showing data collected from students who attend school. Including non-attender data</w:t>
      </w:r>
      <w:r w:rsidR="00860BEA">
        <w:rPr>
          <w:rFonts w:ascii="Arial" w:hAnsi="Arial" w:cs="Arial"/>
          <w:sz w:val="20"/>
          <w:szCs w:val="20"/>
        </w:rPr>
        <w:t>.</w:t>
      </w:r>
    </w:p>
    <w:p w14:paraId="550ECA10" w14:textId="77777777" w:rsidR="00F961AE" w:rsidRPr="00F961AE" w:rsidRDefault="00F961AE" w:rsidP="00C822DB">
      <w:pPr>
        <w:rPr>
          <w:rFonts w:ascii="Arial" w:hAnsi="Arial" w:cs="Arial"/>
          <w:sz w:val="20"/>
          <w:szCs w:val="20"/>
        </w:rPr>
      </w:pPr>
    </w:p>
    <w:p w14:paraId="02A2AC0F" w14:textId="19A05F02" w:rsidR="00C822DB" w:rsidRDefault="00C822DB" w:rsidP="00C822DB">
      <w:pPr>
        <w:rPr>
          <w:rFonts w:ascii="Arial" w:hAnsi="Arial" w:cs="Arial"/>
          <w:sz w:val="24"/>
          <w:szCs w:val="24"/>
          <w:u w:val="single"/>
        </w:rPr>
      </w:pPr>
      <w:r>
        <w:rPr>
          <w:rFonts w:ascii="Arial" w:hAnsi="Arial" w:cs="Arial"/>
          <w:sz w:val="24"/>
          <w:szCs w:val="24"/>
          <w:u w:val="single"/>
        </w:rPr>
        <w:t>English</w:t>
      </w:r>
    </w:p>
    <w:tbl>
      <w:tblPr>
        <w:tblStyle w:val="TableGrid"/>
        <w:tblW w:w="0" w:type="auto"/>
        <w:tblLook w:val="04A0" w:firstRow="1" w:lastRow="0" w:firstColumn="1" w:lastColumn="0" w:noHBand="0" w:noVBand="1"/>
      </w:tblPr>
      <w:tblGrid>
        <w:gridCol w:w="4508"/>
        <w:gridCol w:w="4508"/>
      </w:tblGrid>
      <w:tr w:rsidR="00C822DB" w14:paraId="41F6A5D9" w14:textId="77777777" w:rsidTr="00715556">
        <w:tc>
          <w:tcPr>
            <w:tcW w:w="4508" w:type="dxa"/>
          </w:tcPr>
          <w:p w14:paraId="35AF6A35" w14:textId="08082509" w:rsidR="00C822DB" w:rsidRPr="00C822DB" w:rsidRDefault="00C822DB" w:rsidP="00715556">
            <w:pPr>
              <w:rPr>
                <w:rFonts w:ascii="Arial" w:hAnsi="Arial" w:cs="Arial"/>
                <w:sz w:val="24"/>
                <w:szCs w:val="24"/>
              </w:rPr>
            </w:pPr>
            <w:r>
              <w:rPr>
                <w:rFonts w:ascii="Arial" w:hAnsi="Arial" w:cs="Arial"/>
                <w:sz w:val="24"/>
                <w:szCs w:val="24"/>
              </w:rPr>
              <w:t>Average number of steps made by children in secondary unit</w:t>
            </w:r>
            <w:r w:rsidR="00CF4051">
              <w:rPr>
                <w:rFonts w:ascii="Arial" w:hAnsi="Arial" w:cs="Arial"/>
                <w:sz w:val="24"/>
                <w:szCs w:val="24"/>
              </w:rPr>
              <w:t>*</w:t>
            </w:r>
          </w:p>
        </w:tc>
        <w:tc>
          <w:tcPr>
            <w:tcW w:w="4508" w:type="dxa"/>
          </w:tcPr>
          <w:p w14:paraId="258A33EC" w14:textId="2EB07381" w:rsidR="00C822DB" w:rsidRPr="00C822DB" w:rsidRDefault="00CF4051" w:rsidP="00715556">
            <w:pPr>
              <w:rPr>
                <w:rFonts w:ascii="Arial" w:hAnsi="Arial" w:cs="Arial"/>
                <w:sz w:val="24"/>
                <w:szCs w:val="24"/>
              </w:rPr>
            </w:pPr>
            <w:r>
              <w:rPr>
                <w:rFonts w:ascii="Arial" w:hAnsi="Arial" w:cs="Arial"/>
                <w:sz w:val="24"/>
                <w:szCs w:val="24"/>
              </w:rPr>
              <w:t>2.</w:t>
            </w:r>
            <w:r w:rsidR="00022DC9">
              <w:rPr>
                <w:rFonts w:ascii="Arial" w:hAnsi="Arial" w:cs="Arial"/>
                <w:sz w:val="24"/>
                <w:szCs w:val="24"/>
              </w:rPr>
              <w:t>8</w:t>
            </w:r>
          </w:p>
        </w:tc>
      </w:tr>
      <w:tr w:rsidR="00C822DB" w14:paraId="1BAB6990" w14:textId="77777777" w:rsidTr="00715556">
        <w:tc>
          <w:tcPr>
            <w:tcW w:w="4508" w:type="dxa"/>
          </w:tcPr>
          <w:p w14:paraId="2E4549C1" w14:textId="6BBCA92E" w:rsidR="00C822DB" w:rsidRPr="00C822DB" w:rsidRDefault="00C822DB" w:rsidP="00715556">
            <w:pPr>
              <w:rPr>
                <w:rFonts w:ascii="Arial" w:hAnsi="Arial" w:cs="Arial"/>
                <w:sz w:val="24"/>
                <w:szCs w:val="24"/>
              </w:rPr>
            </w:pPr>
            <w:r>
              <w:rPr>
                <w:rFonts w:ascii="Arial" w:hAnsi="Arial" w:cs="Arial"/>
                <w:sz w:val="24"/>
                <w:szCs w:val="24"/>
              </w:rPr>
              <w:t>Average number of steps made by children in secondary unit with EHC plans</w:t>
            </w:r>
          </w:p>
        </w:tc>
        <w:tc>
          <w:tcPr>
            <w:tcW w:w="4508" w:type="dxa"/>
          </w:tcPr>
          <w:p w14:paraId="332B3560" w14:textId="057B8205" w:rsidR="00C822DB" w:rsidRPr="00C822DB" w:rsidRDefault="00022DC9" w:rsidP="00715556">
            <w:pPr>
              <w:rPr>
                <w:rFonts w:ascii="Arial" w:hAnsi="Arial" w:cs="Arial"/>
                <w:sz w:val="24"/>
                <w:szCs w:val="24"/>
              </w:rPr>
            </w:pPr>
            <w:r>
              <w:rPr>
                <w:rFonts w:ascii="Arial" w:hAnsi="Arial" w:cs="Arial"/>
                <w:sz w:val="24"/>
                <w:szCs w:val="24"/>
              </w:rPr>
              <w:t>2.8</w:t>
            </w:r>
          </w:p>
        </w:tc>
      </w:tr>
      <w:tr w:rsidR="00C822DB" w14:paraId="156261A2" w14:textId="77777777" w:rsidTr="00715556">
        <w:tc>
          <w:tcPr>
            <w:tcW w:w="4508" w:type="dxa"/>
          </w:tcPr>
          <w:p w14:paraId="19FD69F2" w14:textId="77777777" w:rsidR="00C822DB" w:rsidRPr="00C822DB" w:rsidRDefault="00C822DB" w:rsidP="00715556">
            <w:pPr>
              <w:rPr>
                <w:rFonts w:ascii="Arial" w:hAnsi="Arial" w:cs="Arial"/>
                <w:sz w:val="24"/>
                <w:szCs w:val="24"/>
              </w:rPr>
            </w:pPr>
            <w:r>
              <w:rPr>
                <w:rFonts w:ascii="Arial" w:hAnsi="Arial" w:cs="Arial"/>
                <w:sz w:val="24"/>
                <w:szCs w:val="24"/>
              </w:rPr>
              <w:t>Average Expected Attainment**</w:t>
            </w:r>
          </w:p>
        </w:tc>
        <w:tc>
          <w:tcPr>
            <w:tcW w:w="4508" w:type="dxa"/>
          </w:tcPr>
          <w:p w14:paraId="29D617F9" w14:textId="77777777" w:rsidR="00C822DB" w:rsidRPr="00C822DB" w:rsidRDefault="00C822DB" w:rsidP="00715556">
            <w:pPr>
              <w:rPr>
                <w:rFonts w:ascii="Arial" w:hAnsi="Arial" w:cs="Arial"/>
                <w:sz w:val="24"/>
                <w:szCs w:val="24"/>
              </w:rPr>
            </w:pPr>
            <w:r>
              <w:rPr>
                <w:rFonts w:ascii="Arial" w:hAnsi="Arial" w:cs="Arial"/>
                <w:sz w:val="24"/>
                <w:szCs w:val="24"/>
              </w:rPr>
              <w:t>5</w:t>
            </w:r>
          </w:p>
        </w:tc>
      </w:tr>
      <w:tr w:rsidR="00C822DB" w14:paraId="04FC15A6" w14:textId="77777777" w:rsidTr="00715556">
        <w:tc>
          <w:tcPr>
            <w:tcW w:w="4508" w:type="dxa"/>
          </w:tcPr>
          <w:p w14:paraId="7A4843D6" w14:textId="77777777" w:rsidR="00C822DB" w:rsidRPr="00C822DB" w:rsidRDefault="00C822DB" w:rsidP="00715556">
            <w:pPr>
              <w:rPr>
                <w:rFonts w:ascii="Arial" w:hAnsi="Arial" w:cs="Arial"/>
                <w:sz w:val="24"/>
                <w:szCs w:val="24"/>
              </w:rPr>
            </w:pPr>
            <w:r>
              <w:rPr>
                <w:rFonts w:ascii="Arial" w:hAnsi="Arial" w:cs="Arial"/>
                <w:sz w:val="24"/>
                <w:szCs w:val="24"/>
              </w:rPr>
              <w:t xml:space="preserve">Difference </w:t>
            </w:r>
          </w:p>
        </w:tc>
        <w:tc>
          <w:tcPr>
            <w:tcW w:w="4508" w:type="dxa"/>
          </w:tcPr>
          <w:p w14:paraId="415F6D97" w14:textId="7D6CBC8D" w:rsidR="00C822DB" w:rsidRPr="00C822DB" w:rsidRDefault="00CF4051" w:rsidP="00715556">
            <w:pPr>
              <w:rPr>
                <w:rFonts w:ascii="Arial" w:hAnsi="Arial" w:cs="Arial"/>
                <w:sz w:val="24"/>
                <w:szCs w:val="24"/>
              </w:rPr>
            </w:pPr>
            <w:r>
              <w:rPr>
                <w:rFonts w:ascii="Arial" w:hAnsi="Arial" w:cs="Arial"/>
                <w:sz w:val="24"/>
                <w:szCs w:val="24"/>
              </w:rPr>
              <w:t>-2.</w:t>
            </w:r>
            <w:r w:rsidR="00022DC9">
              <w:rPr>
                <w:rFonts w:ascii="Arial" w:hAnsi="Arial" w:cs="Arial"/>
                <w:sz w:val="24"/>
                <w:szCs w:val="24"/>
              </w:rPr>
              <w:t>2</w:t>
            </w:r>
          </w:p>
        </w:tc>
      </w:tr>
    </w:tbl>
    <w:p w14:paraId="61BBF494" w14:textId="3550EC4B" w:rsidR="00C822DB" w:rsidRPr="00F961AE" w:rsidRDefault="00F961AE" w:rsidP="00C822DB">
      <w:pPr>
        <w:rPr>
          <w:rFonts w:ascii="Arial" w:hAnsi="Arial" w:cs="Arial"/>
          <w:sz w:val="20"/>
          <w:szCs w:val="20"/>
        </w:rPr>
      </w:pPr>
      <w:r w:rsidRPr="00F961AE">
        <w:rPr>
          <w:rFonts w:ascii="Arial" w:hAnsi="Arial" w:cs="Arial"/>
          <w:sz w:val="20"/>
          <w:szCs w:val="20"/>
        </w:rPr>
        <w:t>*Figures showing data collected from students who attend school. Including non-attender data</w:t>
      </w:r>
      <w:r w:rsidR="00860BEA">
        <w:rPr>
          <w:rFonts w:ascii="Arial" w:hAnsi="Arial" w:cs="Arial"/>
          <w:sz w:val="20"/>
          <w:szCs w:val="20"/>
        </w:rPr>
        <w:t>.</w:t>
      </w:r>
    </w:p>
    <w:p w14:paraId="58CB695B" w14:textId="194CDBFA" w:rsidR="00C822DB" w:rsidRDefault="00C822DB" w:rsidP="00C822DB">
      <w:pPr>
        <w:rPr>
          <w:rFonts w:ascii="Arial" w:hAnsi="Arial" w:cs="Arial"/>
          <w:sz w:val="20"/>
          <w:szCs w:val="20"/>
        </w:rPr>
      </w:pPr>
      <w:r>
        <w:rPr>
          <w:rFonts w:ascii="Arial" w:hAnsi="Arial" w:cs="Arial"/>
          <w:sz w:val="20"/>
          <w:szCs w:val="20"/>
        </w:rPr>
        <w:t>**Expected attainment calculated as such; 1 Entry Level or Level is typically covered over 6 half terms. 1 step of progress per half term equates to Mastery of given Qualification. 5 Steps of progress equates to a Secure knowledge of current Qualification.</w:t>
      </w:r>
    </w:p>
    <w:p w14:paraId="349FD23D" w14:textId="77777777" w:rsidR="001739A7" w:rsidRDefault="001739A7" w:rsidP="00C822DB">
      <w:pPr>
        <w:rPr>
          <w:rFonts w:ascii="Arial" w:hAnsi="Arial" w:cs="Arial"/>
          <w:sz w:val="20"/>
          <w:szCs w:val="20"/>
        </w:rPr>
      </w:pPr>
    </w:p>
    <w:p w14:paraId="2C70E437" w14:textId="541BF3F2" w:rsidR="00C822DB" w:rsidRDefault="00C822DB" w:rsidP="00C822DB">
      <w:pPr>
        <w:rPr>
          <w:rFonts w:ascii="Arial" w:hAnsi="Arial" w:cs="Arial"/>
          <w:sz w:val="24"/>
          <w:szCs w:val="24"/>
          <w:u w:val="single"/>
        </w:rPr>
      </w:pPr>
      <w:bookmarkStart w:id="3" w:name="_Hlk65765567"/>
      <w:r>
        <w:rPr>
          <w:rFonts w:ascii="Arial" w:hAnsi="Arial" w:cs="Arial"/>
          <w:sz w:val="24"/>
          <w:szCs w:val="24"/>
          <w:u w:val="single"/>
        </w:rPr>
        <w:t>Exam Statistics</w:t>
      </w:r>
    </w:p>
    <w:tbl>
      <w:tblPr>
        <w:tblStyle w:val="TableGrid"/>
        <w:tblW w:w="0" w:type="auto"/>
        <w:tblLook w:val="04A0" w:firstRow="1" w:lastRow="0" w:firstColumn="1" w:lastColumn="0" w:noHBand="0" w:noVBand="1"/>
      </w:tblPr>
      <w:tblGrid>
        <w:gridCol w:w="2564"/>
        <w:gridCol w:w="1826"/>
        <w:gridCol w:w="2409"/>
        <w:gridCol w:w="2217"/>
      </w:tblGrid>
      <w:tr w:rsidR="001739A7" w14:paraId="53661585" w14:textId="77777777" w:rsidTr="001739A7">
        <w:tc>
          <w:tcPr>
            <w:tcW w:w="2564" w:type="dxa"/>
          </w:tcPr>
          <w:p w14:paraId="2E1CC117" w14:textId="77777777" w:rsidR="001739A7" w:rsidRDefault="001739A7" w:rsidP="00C822DB">
            <w:pPr>
              <w:rPr>
                <w:rFonts w:ascii="Arial" w:hAnsi="Arial" w:cs="Arial"/>
                <w:sz w:val="24"/>
                <w:szCs w:val="24"/>
              </w:rPr>
            </w:pPr>
          </w:p>
        </w:tc>
        <w:tc>
          <w:tcPr>
            <w:tcW w:w="1826" w:type="dxa"/>
          </w:tcPr>
          <w:p w14:paraId="202867B3" w14:textId="076D895B" w:rsidR="001739A7" w:rsidRDefault="00052A11" w:rsidP="00C822DB">
            <w:pPr>
              <w:rPr>
                <w:rFonts w:ascii="Arial" w:hAnsi="Arial" w:cs="Arial"/>
                <w:sz w:val="24"/>
                <w:szCs w:val="24"/>
              </w:rPr>
            </w:pPr>
            <w:r>
              <w:rPr>
                <w:rFonts w:ascii="Arial" w:hAnsi="Arial" w:cs="Arial"/>
                <w:sz w:val="24"/>
                <w:szCs w:val="24"/>
              </w:rPr>
              <w:t>Overall</w:t>
            </w:r>
          </w:p>
        </w:tc>
        <w:tc>
          <w:tcPr>
            <w:tcW w:w="2409" w:type="dxa"/>
          </w:tcPr>
          <w:p w14:paraId="491EF76C" w14:textId="2BB69243" w:rsidR="001739A7" w:rsidRDefault="001739A7" w:rsidP="00C822DB">
            <w:pPr>
              <w:rPr>
                <w:rFonts w:ascii="Arial" w:hAnsi="Arial" w:cs="Arial"/>
                <w:sz w:val="24"/>
                <w:szCs w:val="24"/>
              </w:rPr>
            </w:pPr>
            <w:r>
              <w:rPr>
                <w:rFonts w:ascii="Arial" w:hAnsi="Arial" w:cs="Arial"/>
                <w:sz w:val="24"/>
                <w:szCs w:val="24"/>
              </w:rPr>
              <w:t>Without EHC Plans</w:t>
            </w:r>
          </w:p>
        </w:tc>
        <w:tc>
          <w:tcPr>
            <w:tcW w:w="2217" w:type="dxa"/>
          </w:tcPr>
          <w:p w14:paraId="4406C952" w14:textId="5F64677D" w:rsidR="001739A7" w:rsidRDefault="001739A7" w:rsidP="00C822DB">
            <w:pPr>
              <w:rPr>
                <w:rFonts w:ascii="Arial" w:hAnsi="Arial" w:cs="Arial"/>
                <w:sz w:val="24"/>
                <w:szCs w:val="24"/>
              </w:rPr>
            </w:pPr>
            <w:r>
              <w:rPr>
                <w:rFonts w:ascii="Arial" w:hAnsi="Arial" w:cs="Arial"/>
                <w:sz w:val="24"/>
                <w:szCs w:val="24"/>
              </w:rPr>
              <w:t>With EHC Plans</w:t>
            </w:r>
          </w:p>
        </w:tc>
      </w:tr>
      <w:tr w:rsidR="00006519" w14:paraId="3B670BD4" w14:textId="75C57EC9" w:rsidTr="00F165F6">
        <w:tc>
          <w:tcPr>
            <w:tcW w:w="2564" w:type="dxa"/>
          </w:tcPr>
          <w:p w14:paraId="070C3E2A" w14:textId="00E6FD57" w:rsidR="00006519" w:rsidRDefault="00006519" w:rsidP="00006519">
            <w:pPr>
              <w:rPr>
                <w:rFonts w:ascii="Arial" w:hAnsi="Arial" w:cs="Arial"/>
                <w:sz w:val="24"/>
                <w:szCs w:val="24"/>
              </w:rPr>
            </w:pPr>
            <w:r>
              <w:rPr>
                <w:rFonts w:ascii="Arial" w:hAnsi="Arial" w:cs="Arial"/>
                <w:sz w:val="24"/>
                <w:szCs w:val="24"/>
              </w:rPr>
              <w:t>Exams planned</w:t>
            </w:r>
          </w:p>
        </w:tc>
        <w:tc>
          <w:tcPr>
            <w:tcW w:w="1826" w:type="dxa"/>
          </w:tcPr>
          <w:p w14:paraId="7BB9852E" w14:textId="08199759" w:rsidR="00006519" w:rsidRDefault="009F60AA" w:rsidP="009F60AA">
            <w:pPr>
              <w:jc w:val="center"/>
              <w:rPr>
                <w:rFonts w:ascii="Arial" w:hAnsi="Arial" w:cs="Arial"/>
                <w:sz w:val="24"/>
                <w:szCs w:val="24"/>
              </w:rPr>
            </w:pPr>
            <w:r>
              <w:rPr>
                <w:rFonts w:ascii="Arial" w:hAnsi="Arial" w:cs="Arial"/>
                <w:sz w:val="24"/>
                <w:szCs w:val="24"/>
              </w:rPr>
              <w:t>86</w:t>
            </w:r>
          </w:p>
        </w:tc>
        <w:tc>
          <w:tcPr>
            <w:tcW w:w="2409" w:type="dxa"/>
          </w:tcPr>
          <w:p w14:paraId="17373132" w14:textId="58CFF883" w:rsidR="00006519" w:rsidRDefault="000B5E30" w:rsidP="009F60AA">
            <w:pPr>
              <w:jc w:val="center"/>
              <w:rPr>
                <w:rFonts w:ascii="Arial" w:hAnsi="Arial" w:cs="Arial"/>
                <w:sz w:val="24"/>
                <w:szCs w:val="24"/>
              </w:rPr>
            </w:pPr>
            <w:r>
              <w:rPr>
                <w:rFonts w:ascii="Arial" w:hAnsi="Arial" w:cs="Arial"/>
                <w:sz w:val="24"/>
                <w:szCs w:val="24"/>
              </w:rPr>
              <w:t>1</w:t>
            </w:r>
          </w:p>
        </w:tc>
        <w:tc>
          <w:tcPr>
            <w:tcW w:w="2217" w:type="dxa"/>
          </w:tcPr>
          <w:p w14:paraId="349DCC92" w14:textId="3D7DA8DC" w:rsidR="00006519" w:rsidRDefault="009F60AA" w:rsidP="009F60AA">
            <w:pPr>
              <w:jc w:val="center"/>
              <w:rPr>
                <w:rFonts w:ascii="Arial" w:hAnsi="Arial" w:cs="Arial"/>
                <w:sz w:val="24"/>
                <w:szCs w:val="24"/>
              </w:rPr>
            </w:pPr>
            <w:r>
              <w:rPr>
                <w:rFonts w:ascii="Arial" w:hAnsi="Arial" w:cs="Arial"/>
                <w:sz w:val="24"/>
                <w:szCs w:val="24"/>
              </w:rPr>
              <w:t>85</w:t>
            </w:r>
          </w:p>
        </w:tc>
      </w:tr>
      <w:tr w:rsidR="00006519" w14:paraId="01EDAEB8" w14:textId="77777777" w:rsidTr="00F165F6">
        <w:tc>
          <w:tcPr>
            <w:tcW w:w="2564" w:type="dxa"/>
          </w:tcPr>
          <w:p w14:paraId="0343B2D0" w14:textId="640489EB" w:rsidR="00006519" w:rsidRDefault="00006519" w:rsidP="00006519">
            <w:pPr>
              <w:rPr>
                <w:rFonts w:ascii="Arial" w:hAnsi="Arial" w:cs="Arial"/>
                <w:sz w:val="24"/>
                <w:szCs w:val="24"/>
              </w:rPr>
            </w:pPr>
            <w:r>
              <w:rPr>
                <w:rFonts w:ascii="Arial" w:hAnsi="Arial" w:cs="Arial"/>
                <w:sz w:val="24"/>
                <w:szCs w:val="24"/>
              </w:rPr>
              <w:t>Exams taken</w:t>
            </w:r>
          </w:p>
        </w:tc>
        <w:tc>
          <w:tcPr>
            <w:tcW w:w="1826" w:type="dxa"/>
          </w:tcPr>
          <w:p w14:paraId="572F99E5" w14:textId="18C3CFA6" w:rsidR="00006519" w:rsidRDefault="0074543F" w:rsidP="009F60AA">
            <w:pPr>
              <w:jc w:val="center"/>
              <w:rPr>
                <w:rFonts w:ascii="Arial" w:hAnsi="Arial" w:cs="Arial"/>
                <w:sz w:val="24"/>
                <w:szCs w:val="24"/>
              </w:rPr>
            </w:pPr>
            <w:r>
              <w:rPr>
                <w:rFonts w:ascii="Arial" w:hAnsi="Arial" w:cs="Arial"/>
                <w:sz w:val="24"/>
                <w:szCs w:val="24"/>
              </w:rPr>
              <w:t>5</w:t>
            </w:r>
            <w:r w:rsidR="009F60AA">
              <w:rPr>
                <w:rFonts w:ascii="Arial" w:hAnsi="Arial" w:cs="Arial"/>
                <w:sz w:val="24"/>
                <w:szCs w:val="24"/>
              </w:rPr>
              <w:t>9</w:t>
            </w:r>
          </w:p>
        </w:tc>
        <w:tc>
          <w:tcPr>
            <w:tcW w:w="2409" w:type="dxa"/>
          </w:tcPr>
          <w:p w14:paraId="582FD935" w14:textId="2B01D0F9" w:rsidR="00006519" w:rsidRDefault="00C73FED" w:rsidP="009F60AA">
            <w:pPr>
              <w:jc w:val="center"/>
              <w:rPr>
                <w:rFonts w:ascii="Arial" w:hAnsi="Arial" w:cs="Arial"/>
                <w:sz w:val="24"/>
                <w:szCs w:val="24"/>
              </w:rPr>
            </w:pPr>
            <w:r>
              <w:rPr>
                <w:rFonts w:ascii="Arial" w:hAnsi="Arial" w:cs="Arial"/>
                <w:sz w:val="24"/>
                <w:szCs w:val="24"/>
              </w:rPr>
              <w:t>0</w:t>
            </w:r>
          </w:p>
        </w:tc>
        <w:tc>
          <w:tcPr>
            <w:tcW w:w="2217" w:type="dxa"/>
          </w:tcPr>
          <w:p w14:paraId="3EACB021" w14:textId="7FBAA6BC" w:rsidR="00006519" w:rsidRDefault="009F60AA" w:rsidP="009F60AA">
            <w:pPr>
              <w:jc w:val="center"/>
              <w:rPr>
                <w:rFonts w:ascii="Arial" w:hAnsi="Arial" w:cs="Arial"/>
                <w:sz w:val="24"/>
                <w:szCs w:val="24"/>
              </w:rPr>
            </w:pPr>
            <w:r>
              <w:rPr>
                <w:rFonts w:ascii="Arial" w:hAnsi="Arial" w:cs="Arial"/>
                <w:sz w:val="24"/>
                <w:szCs w:val="24"/>
              </w:rPr>
              <w:t>59</w:t>
            </w:r>
          </w:p>
        </w:tc>
      </w:tr>
      <w:tr w:rsidR="00006519" w14:paraId="24F51F68" w14:textId="24BDD814" w:rsidTr="00F165F6">
        <w:tc>
          <w:tcPr>
            <w:tcW w:w="2564" w:type="dxa"/>
          </w:tcPr>
          <w:p w14:paraId="7B3D947C" w14:textId="7EA9179E" w:rsidR="00006519" w:rsidRDefault="00006519" w:rsidP="00006519">
            <w:pPr>
              <w:rPr>
                <w:rFonts w:ascii="Arial" w:hAnsi="Arial" w:cs="Arial"/>
                <w:sz w:val="24"/>
                <w:szCs w:val="24"/>
              </w:rPr>
            </w:pPr>
            <w:r>
              <w:rPr>
                <w:rFonts w:ascii="Arial" w:hAnsi="Arial" w:cs="Arial"/>
                <w:sz w:val="24"/>
                <w:szCs w:val="24"/>
              </w:rPr>
              <w:t>Exams passed</w:t>
            </w:r>
            <w:r w:rsidR="009F6708">
              <w:rPr>
                <w:rFonts w:ascii="Arial" w:hAnsi="Arial" w:cs="Arial"/>
                <w:sz w:val="24"/>
                <w:szCs w:val="24"/>
              </w:rPr>
              <w:t xml:space="preserve"> Fu</w:t>
            </w:r>
            <w:r w:rsidR="008F76D4">
              <w:rPr>
                <w:rFonts w:ascii="Arial" w:hAnsi="Arial" w:cs="Arial"/>
                <w:sz w:val="24"/>
                <w:szCs w:val="24"/>
              </w:rPr>
              <w:t xml:space="preserve">nctional Skills </w:t>
            </w:r>
          </w:p>
        </w:tc>
        <w:tc>
          <w:tcPr>
            <w:tcW w:w="1826" w:type="dxa"/>
          </w:tcPr>
          <w:p w14:paraId="04765C66" w14:textId="3BF7A799" w:rsidR="00006519" w:rsidRDefault="00D903AF" w:rsidP="009F60AA">
            <w:pPr>
              <w:jc w:val="center"/>
              <w:rPr>
                <w:rFonts w:ascii="Arial" w:hAnsi="Arial" w:cs="Arial"/>
                <w:sz w:val="24"/>
                <w:szCs w:val="24"/>
              </w:rPr>
            </w:pPr>
            <w:r>
              <w:rPr>
                <w:rFonts w:ascii="Arial" w:hAnsi="Arial" w:cs="Arial"/>
                <w:sz w:val="24"/>
                <w:szCs w:val="24"/>
              </w:rPr>
              <w:t>1</w:t>
            </w:r>
            <w:r w:rsidR="009F60AA">
              <w:rPr>
                <w:rFonts w:ascii="Arial" w:hAnsi="Arial" w:cs="Arial"/>
                <w:sz w:val="24"/>
                <w:szCs w:val="24"/>
              </w:rPr>
              <w:t>0</w:t>
            </w:r>
          </w:p>
        </w:tc>
        <w:tc>
          <w:tcPr>
            <w:tcW w:w="2409" w:type="dxa"/>
          </w:tcPr>
          <w:p w14:paraId="4BC37891" w14:textId="369B8909" w:rsidR="00006519" w:rsidRDefault="00C73FED" w:rsidP="009F60AA">
            <w:pPr>
              <w:jc w:val="center"/>
              <w:rPr>
                <w:rFonts w:ascii="Arial" w:hAnsi="Arial" w:cs="Arial"/>
                <w:sz w:val="24"/>
                <w:szCs w:val="24"/>
              </w:rPr>
            </w:pPr>
            <w:r>
              <w:rPr>
                <w:rFonts w:ascii="Arial" w:hAnsi="Arial" w:cs="Arial"/>
                <w:sz w:val="24"/>
                <w:szCs w:val="24"/>
              </w:rPr>
              <w:t>0</w:t>
            </w:r>
          </w:p>
        </w:tc>
        <w:tc>
          <w:tcPr>
            <w:tcW w:w="2217" w:type="dxa"/>
          </w:tcPr>
          <w:p w14:paraId="22174558" w14:textId="07E4F929" w:rsidR="00006519" w:rsidRDefault="00860BEA" w:rsidP="009F60AA">
            <w:pPr>
              <w:jc w:val="center"/>
              <w:rPr>
                <w:rFonts w:ascii="Arial" w:hAnsi="Arial" w:cs="Arial"/>
                <w:sz w:val="24"/>
                <w:szCs w:val="24"/>
              </w:rPr>
            </w:pPr>
            <w:r>
              <w:rPr>
                <w:rFonts w:ascii="Arial" w:hAnsi="Arial" w:cs="Arial"/>
                <w:sz w:val="24"/>
                <w:szCs w:val="24"/>
              </w:rPr>
              <w:t>1</w:t>
            </w:r>
            <w:r w:rsidR="009F60AA">
              <w:rPr>
                <w:rFonts w:ascii="Arial" w:hAnsi="Arial" w:cs="Arial"/>
                <w:sz w:val="24"/>
                <w:szCs w:val="24"/>
              </w:rPr>
              <w:t>0</w:t>
            </w:r>
          </w:p>
        </w:tc>
      </w:tr>
      <w:tr w:rsidR="008F76D4" w14:paraId="46D706BB" w14:textId="77777777" w:rsidTr="00F165F6">
        <w:tc>
          <w:tcPr>
            <w:tcW w:w="2564" w:type="dxa"/>
          </w:tcPr>
          <w:p w14:paraId="04DA10DB" w14:textId="172463E5" w:rsidR="008F76D4" w:rsidRDefault="007962D3" w:rsidP="00006519">
            <w:pPr>
              <w:rPr>
                <w:rFonts w:ascii="Arial" w:hAnsi="Arial" w:cs="Arial"/>
                <w:sz w:val="24"/>
                <w:szCs w:val="24"/>
              </w:rPr>
            </w:pPr>
            <w:r>
              <w:rPr>
                <w:rFonts w:ascii="Arial" w:hAnsi="Arial" w:cs="Arial"/>
                <w:sz w:val="24"/>
                <w:szCs w:val="24"/>
              </w:rPr>
              <w:t>GCSE e</w:t>
            </w:r>
            <w:r w:rsidR="008F76D4">
              <w:rPr>
                <w:rFonts w:ascii="Arial" w:hAnsi="Arial" w:cs="Arial"/>
                <w:sz w:val="24"/>
                <w:szCs w:val="24"/>
              </w:rPr>
              <w:t>xams passed</w:t>
            </w:r>
          </w:p>
        </w:tc>
        <w:tc>
          <w:tcPr>
            <w:tcW w:w="1826" w:type="dxa"/>
          </w:tcPr>
          <w:p w14:paraId="3CC546F3" w14:textId="08C3B1E9" w:rsidR="008F76D4" w:rsidRDefault="009F60AA" w:rsidP="009F60AA">
            <w:pPr>
              <w:jc w:val="center"/>
              <w:rPr>
                <w:rFonts w:ascii="Arial" w:hAnsi="Arial" w:cs="Arial"/>
                <w:sz w:val="24"/>
                <w:szCs w:val="24"/>
              </w:rPr>
            </w:pPr>
            <w:r>
              <w:rPr>
                <w:rFonts w:ascii="Arial" w:hAnsi="Arial" w:cs="Arial"/>
                <w:sz w:val="24"/>
                <w:szCs w:val="24"/>
              </w:rPr>
              <w:t>22</w:t>
            </w:r>
          </w:p>
        </w:tc>
        <w:tc>
          <w:tcPr>
            <w:tcW w:w="2409" w:type="dxa"/>
          </w:tcPr>
          <w:p w14:paraId="773FA440" w14:textId="20E65F05" w:rsidR="008F76D4" w:rsidRDefault="007962D3" w:rsidP="009F60AA">
            <w:pPr>
              <w:jc w:val="center"/>
              <w:rPr>
                <w:rFonts w:ascii="Arial" w:hAnsi="Arial" w:cs="Arial"/>
                <w:sz w:val="24"/>
                <w:szCs w:val="24"/>
              </w:rPr>
            </w:pPr>
            <w:r>
              <w:rPr>
                <w:rFonts w:ascii="Arial" w:hAnsi="Arial" w:cs="Arial"/>
                <w:sz w:val="24"/>
                <w:szCs w:val="24"/>
              </w:rPr>
              <w:t>0</w:t>
            </w:r>
          </w:p>
        </w:tc>
        <w:tc>
          <w:tcPr>
            <w:tcW w:w="2217" w:type="dxa"/>
          </w:tcPr>
          <w:p w14:paraId="5F8D327E" w14:textId="4E041BBD" w:rsidR="008F76D4" w:rsidRDefault="009F60AA" w:rsidP="009F60AA">
            <w:pPr>
              <w:jc w:val="center"/>
              <w:rPr>
                <w:rFonts w:ascii="Arial" w:hAnsi="Arial" w:cs="Arial"/>
                <w:sz w:val="24"/>
                <w:szCs w:val="24"/>
              </w:rPr>
            </w:pPr>
            <w:r>
              <w:rPr>
                <w:rFonts w:ascii="Arial" w:hAnsi="Arial" w:cs="Arial"/>
                <w:sz w:val="24"/>
                <w:szCs w:val="24"/>
              </w:rPr>
              <w:t>22</w:t>
            </w:r>
          </w:p>
        </w:tc>
      </w:tr>
      <w:tr w:rsidR="007962D3" w14:paraId="7B2D1736" w14:textId="77777777" w:rsidTr="00F165F6">
        <w:tc>
          <w:tcPr>
            <w:tcW w:w="2564" w:type="dxa"/>
          </w:tcPr>
          <w:p w14:paraId="17FD61DD" w14:textId="1FB8ABBC" w:rsidR="007962D3" w:rsidRDefault="007962D3" w:rsidP="00006519">
            <w:pPr>
              <w:rPr>
                <w:rFonts w:ascii="Arial" w:hAnsi="Arial" w:cs="Arial"/>
                <w:sz w:val="24"/>
                <w:szCs w:val="24"/>
              </w:rPr>
            </w:pPr>
            <w:r>
              <w:rPr>
                <w:rFonts w:ascii="Arial" w:hAnsi="Arial" w:cs="Arial"/>
                <w:sz w:val="24"/>
                <w:szCs w:val="24"/>
              </w:rPr>
              <w:t>GCSE e</w:t>
            </w:r>
            <w:r w:rsidRPr="007962D3">
              <w:rPr>
                <w:rFonts w:ascii="Arial" w:hAnsi="Arial" w:cs="Arial"/>
                <w:sz w:val="24"/>
                <w:szCs w:val="24"/>
              </w:rPr>
              <w:t>xams passed</w:t>
            </w:r>
            <w:r>
              <w:rPr>
                <w:rFonts w:ascii="Arial" w:hAnsi="Arial" w:cs="Arial"/>
                <w:sz w:val="24"/>
                <w:szCs w:val="24"/>
              </w:rPr>
              <w:t xml:space="preserve"> at grade 4 or above </w:t>
            </w:r>
          </w:p>
        </w:tc>
        <w:tc>
          <w:tcPr>
            <w:tcW w:w="1826" w:type="dxa"/>
          </w:tcPr>
          <w:p w14:paraId="6EA0126E" w14:textId="391BA517" w:rsidR="007962D3" w:rsidRDefault="007962D3" w:rsidP="009F60AA">
            <w:pPr>
              <w:jc w:val="center"/>
              <w:rPr>
                <w:rFonts w:ascii="Arial" w:hAnsi="Arial" w:cs="Arial"/>
                <w:sz w:val="24"/>
                <w:szCs w:val="24"/>
              </w:rPr>
            </w:pPr>
            <w:r>
              <w:rPr>
                <w:rFonts w:ascii="Arial" w:hAnsi="Arial" w:cs="Arial"/>
                <w:sz w:val="24"/>
                <w:szCs w:val="24"/>
              </w:rPr>
              <w:t>0</w:t>
            </w:r>
          </w:p>
        </w:tc>
        <w:tc>
          <w:tcPr>
            <w:tcW w:w="2409" w:type="dxa"/>
          </w:tcPr>
          <w:p w14:paraId="0DEFFA2E" w14:textId="74993B78" w:rsidR="007962D3" w:rsidRDefault="007962D3" w:rsidP="009F60AA">
            <w:pPr>
              <w:jc w:val="center"/>
              <w:rPr>
                <w:rFonts w:ascii="Arial" w:hAnsi="Arial" w:cs="Arial"/>
                <w:sz w:val="24"/>
                <w:szCs w:val="24"/>
              </w:rPr>
            </w:pPr>
            <w:r>
              <w:rPr>
                <w:rFonts w:ascii="Arial" w:hAnsi="Arial" w:cs="Arial"/>
                <w:sz w:val="24"/>
                <w:szCs w:val="24"/>
              </w:rPr>
              <w:t>0</w:t>
            </w:r>
          </w:p>
        </w:tc>
        <w:tc>
          <w:tcPr>
            <w:tcW w:w="2217" w:type="dxa"/>
          </w:tcPr>
          <w:p w14:paraId="4A5D5FB2" w14:textId="358B5BD0" w:rsidR="007962D3" w:rsidRDefault="007962D3" w:rsidP="009F60AA">
            <w:pPr>
              <w:jc w:val="center"/>
              <w:rPr>
                <w:rFonts w:ascii="Arial" w:hAnsi="Arial" w:cs="Arial"/>
                <w:sz w:val="24"/>
                <w:szCs w:val="24"/>
              </w:rPr>
            </w:pPr>
            <w:r>
              <w:rPr>
                <w:rFonts w:ascii="Arial" w:hAnsi="Arial" w:cs="Arial"/>
                <w:sz w:val="24"/>
                <w:szCs w:val="24"/>
              </w:rPr>
              <w:t>0</w:t>
            </w:r>
          </w:p>
        </w:tc>
      </w:tr>
      <w:tr w:rsidR="00006519" w14:paraId="0F1CD774" w14:textId="77777777" w:rsidTr="00F165F6">
        <w:tc>
          <w:tcPr>
            <w:tcW w:w="2564" w:type="dxa"/>
          </w:tcPr>
          <w:p w14:paraId="3CE7105F" w14:textId="3F596B8E" w:rsidR="002C651C" w:rsidRDefault="00006519" w:rsidP="00006519">
            <w:pPr>
              <w:rPr>
                <w:rFonts w:ascii="Arial" w:hAnsi="Arial" w:cs="Arial"/>
                <w:sz w:val="24"/>
                <w:szCs w:val="24"/>
              </w:rPr>
            </w:pPr>
            <w:r>
              <w:rPr>
                <w:rFonts w:ascii="Arial" w:hAnsi="Arial" w:cs="Arial"/>
                <w:sz w:val="24"/>
                <w:szCs w:val="24"/>
              </w:rPr>
              <w:t>Pass</w:t>
            </w:r>
            <w:r w:rsidR="00860BEA">
              <w:rPr>
                <w:rFonts w:ascii="Arial" w:hAnsi="Arial" w:cs="Arial"/>
                <w:sz w:val="24"/>
                <w:szCs w:val="24"/>
              </w:rPr>
              <w:t xml:space="preserve"> </w:t>
            </w:r>
            <w:r>
              <w:rPr>
                <w:rFonts w:ascii="Arial" w:hAnsi="Arial" w:cs="Arial"/>
                <w:sz w:val="24"/>
                <w:szCs w:val="24"/>
              </w:rPr>
              <w:t>% of exams taken</w:t>
            </w:r>
            <w:r w:rsidR="002C651C">
              <w:rPr>
                <w:rFonts w:ascii="Arial" w:hAnsi="Arial" w:cs="Arial"/>
                <w:sz w:val="24"/>
                <w:szCs w:val="24"/>
              </w:rPr>
              <w:t xml:space="preserve"> Functional Skills </w:t>
            </w:r>
          </w:p>
        </w:tc>
        <w:tc>
          <w:tcPr>
            <w:tcW w:w="1826" w:type="dxa"/>
          </w:tcPr>
          <w:p w14:paraId="076BD32C" w14:textId="76375A08" w:rsidR="00006519" w:rsidRDefault="009F60AA" w:rsidP="009F60AA">
            <w:pPr>
              <w:jc w:val="center"/>
              <w:rPr>
                <w:rFonts w:ascii="Arial" w:hAnsi="Arial" w:cs="Arial"/>
                <w:sz w:val="24"/>
                <w:szCs w:val="24"/>
              </w:rPr>
            </w:pPr>
            <w:r>
              <w:rPr>
                <w:rFonts w:ascii="Arial" w:hAnsi="Arial" w:cs="Arial"/>
                <w:sz w:val="24"/>
                <w:szCs w:val="24"/>
              </w:rPr>
              <w:t>83</w:t>
            </w:r>
            <w:r w:rsidR="002C651C">
              <w:rPr>
                <w:rFonts w:ascii="Arial" w:hAnsi="Arial" w:cs="Arial"/>
                <w:sz w:val="24"/>
                <w:szCs w:val="24"/>
              </w:rPr>
              <w:t>%</w:t>
            </w:r>
          </w:p>
        </w:tc>
        <w:tc>
          <w:tcPr>
            <w:tcW w:w="2409" w:type="dxa"/>
          </w:tcPr>
          <w:p w14:paraId="4E90FD79" w14:textId="4485D154" w:rsidR="00006519" w:rsidRDefault="005E5DED" w:rsidP="009F60AA">
            <w:pPr>
              <w:jc w:val="center"/>
              <w:rPr>
                <w:rFonts w:ascii="Arial" w:hAnsi="Arial" w:cs="Arial"/>
                <w:sz w:val="24"/>
                <w:szCs w:val="24"/>
              </w:rPr>
            </w:pPr>
            <w:r>
              <w:rPr>
                <w:rFonts w:ascii="Arial" w:hAnsi="Arial" w:cs="Arial"/>
                <w:sz w:val="24"/>
                <w:szCs w:val="24"/>
              </w:rPr>
              <w:t>0</w:t>
            </w:r>
          </w:p>
        </w:tc>
        <w:tc>
          <w:tcPr>
            <w:tcW w:w="2217" w:type="dxa"/>
          </w:tcPr>
          <w:p w14:paraId="2B58F788" w14:textId="5CBC570F" w:rsidR="00006519" w:rsidRDefault="009F60AA" w:rsidP="009F60AA">
            <w:pPr>
              <w:jc w:val="center"/>
              <w:rPr>
                <w:rFonts w:ascii="Arial" w:hAnsi="Arial" w:cs="Arial"/>
                <w:sz w:val="24"/>
                <w:szCs w:val="24"/>
              </w:rPr>
            </w:pPr>
            <w:r>
              <w:rPr>
                <w:rFonts w:ascii="Arial" w:hAnsi="Arial" w:cs="Arial"/>
                <w:sz w:val="24"/>
                <w:szCs w:val="24"/>
              </w:rPr>
              <w:t>83</w:t>
            </w:r>
            <w:r w:rsidR="005E5DED">
              <w:rPr>
                <w:rFonts w:ascii="Arial" w:hAnsi="Arial" w:cs="Arial"/>
                <w:sz w:val="24"/>
                <w:szCs w:val="24"/>
              </w:rPr>
              <w:t>%</w:t>
            </w:r>
          </w:p>
        </w:tc>
      </w:tr>
      <w:tr w:rsidR="002C651C" w14:paraId="7F9332CA" w14:textId="77777777" w:rsidTr="00F165F6">
        <w:tc>
          <w:tcPr>
            <w:tcW w:w="2564" w:type="dxa"/>
          </w:tcPr>
          <w:p w14:paraId="79FBC973" w14:textId="6480085E" w:rsidR="002C651C" w:rsidRDefault="002C651C" w:rsidP="00006519">
            <w:pPr>
              <w:rPr>
                <w:rFonts w:ascii="Arial" w:hAnsi="Arial" w:cs="Arial"/>
                <w:sz w:val="24"/>
                <w:szCs w:val="24"/>
              </w:rPr>
            </w:pPr>
            <w:r>
              <w:rPr>
                <w:rFonts w:ascii="Arial" w:hAnsi="Arial" w:cs="Arial"/>
                <w:sz w:val="24"/>
                <w:szCs w:val="24"/>
              </w:rPr>
              <w:t>Pass</w:t>
            </w:r>
            <w:r w:rsidR="00860BEA">
              <w:rPr>
                <w:rFonts w:ascii="Arial" w:hAnsi="Arial" w:cs="Arial"/>
                <w:sz w:val="24"/>
                <w:szCs w:val="24"/>
              </w:rPr>
              <w:t xml:space="preserve"> </w:t>
            </w:r>
            <w:r>
              <w:rPr>
                <w:rFonts w:ascii="Arial" w:hAnsi="Arial" w:cs="Arial"/>
                <w:sz w:val="24"/>
                <w:szCs w:val="24"/>
              </w:rPr>
              <w:t>% of exams taken GCSE</w:t>
            </w:r>
          </w:p>
        </w:tc>
        <w:tc>
          <w:tcPr>
            <w:tcW w:w="1826" w:type="dxa"/>
          </w:tcPr>
          <w:p w14:paraId="4B6C494C" w14:textId="02D37864" w:rsidR="002C651C" w:rsidRDefault="007962D3" w:rsidP="009F60AA">
            <w:pPr>
              <w:jc w:val="center"/>
              <w:rPr>
                <w:rFonts w:ascii="Arial" w:hAnsi="Arial" w:cs="Arial"/>
                <w:sz w:val="24"/>
                <w:szCs w:val="24"/>
              </w:rPr>
            </w:pPr>
            <w:r>
              <w:rPr>
                <w:rFonts w:ascii="Arial" w:hAnsi="Arial" w:cs="Arial"/>
                <w:sz w:val="24"/>
                <w:szCs w:val="24"/>
              </w:rPr>
              <w:t>100%</w:t>
            </w:r>
          </w:p>
        </w:tc>
        <w:tc>
          <w:tcPr>
            <w:tcW w:w="2409" w:type="dxa"/>
          </w:tcPr>
          <w:p w14:paraId="1444C0A7" w14:textId="71034DEE" w:rsidR="002C651C" w:rsidRDefault="007962D3" w:rsidP="009F60AA">
            <w:pPr>
              <w:jc w:val="center"/>
              <w:rPr>
                <w:rFonts w:ascii="Arial" w:hAnsi="Arial" w:cs="Arial"/>
                <w:sz w:val="24"/>
                <w:szCs w:val="24"/>
              </w:rPr>
            </w:pPr>
            <w:r>
              <w:rPr>
                <w:rFonts w:ascii="Arial" w:hAnsi="Arial" w:cs="Arial"/>
                <w:sz w:val="24"/>
                <w:szCs w:val="24"/>
              </w:rPr>
              <w:t>0%</w:t>
            </w:r>
          </w:p>
        </w:tc>
        <w:tc>
          <w:tcPr>
            <w:tcW w:w="2217" w:type="dxa"/>
          </w:tcPr>
          <w:p w14:paraId="2C9F8A8E" w14:textId="223BCE4D" w:rsidR="002C651C" w:rsidRDefault="007962D3" w:rsidP="009F60AA">
            <w:pPr>
              <w:jc w:val="center"/>
              <w:rPr>
                <w:rFonts w:ascii="Arial" w:hAnsi="Arial" w:cs="Arial"/>
                <w:sz w:val="24"/>
                <w:szCs w:val="24"/>
              </w:rPr>
            </w:pPr>
            <w:r>
              <w:rPr>
                <w:rFonts w:ascii="Arial" w:hAnsi="Arial" w:cs="Arial"/>
                <w:sz w:val="24"/>
                <w:szCs w:val="24"/>
              </w:rPr>
              <w:t>100%</w:t>
            </w:r>
          </w:p>
        </w:tc>
      </w:tr>
    </w:tbl>
    <w:bookmarkEnd w:id="2"/>
    <w:p w14:paraId="515828C8" w14:textId="7859A602" w:rsidR="007962D3" w:rsidRDefault="004C544B" w:rsidP="001739A7">
      <w:pPr>
        <w:rPr>
          <w:rFonts w:ascii="Arial" w:hAnsi="Arial" w:cs="Arial"/>
          <w:sz w:val="24"/>
          <w:szCs w:val="24"/>
          <w:u w:val="single"/>
        </w:rPr>
      </w:pPr>
      <w:r>
        <w:rPr>
          <w:rFonts w:ascii="Arial" w:hAnsi="Arial" w:cs="Arial"/>
          <w:sz w:val="24"/>
          <w:szCs w:val="24"/>
          <w:u w:val="single"/>
        </w:rPr>
        <w:t xml:space="preserve"> </w:t>
      </w:r>
    </w:p>
    <w:p w14:paraId="2442A1A6" w14:textId="77777777" w:rsidR="007962D3" w:rsidRDefault="007962D3" w:rsidP="001739A7">
      <w:pPr>
        <w:rPr>
          <w:rFonts w:ascii="Arial" w:hAnsi="Arial" w:cs="Arial"/>
          <w:sz w:val="24"/>
          <w:szCs w:val="24"/>
          <w:u w:val="single"/>
        </w:rPr>
      </w:pPr>
    </w:p>
    <w:p w14:paraId="32DBEA80" w14:textId="3E2172EC" w:rsidR="00052A11" w:rsidRDefault="00052A11" w:rsidP="001739A7">
      <w:pPr>
        <w:rPr>
          <w:rFonts w:ascii="Arial" w:hAnsi="Arial" w:cs="Arial"/>
          <w:sz w:val="24"/>
          <w:szCs w:val="24"/>
          <w:u w:val="single"/>
        </w:rPr>
      </w:pPr>
      <w:bookmarkStart w:id="4" w:name="_Hlk158716571"/>
      <w:r>
        <w:rPr>
          <w:rFonts w:ascii="Arial" w:hAnsi="Arial" w:cs="Arial"/>
          <w:sz w:val="24"/>
          <w:szCs w:val="24"/>
          <w:u w:val="single"/>
        </w:rPr>
        <w:t>20</w:t>
      </w:r>
      <w:r w:rsidR="00312215">
        <w:rPr>
          <w:rFonts w:ascii="Arial" w:hAnsi="Arial" w:cs="Arial"/>
          <w:sz w:val="24"/>
          <w:szCs w:val="24"/>
          <w:u w:val="single"/>
        </w:rPr>
        <w:t>2</w:t>
      </w:r>
      <w:r w:rsidR="00C75F74">
        <w:rPr>
          <w:rFonts w:ascii="Arial" w:hAnsi="Arial" w:cs="Arial"/>
          <w:sz w:val="24"/>
          <w:szCs w:val="24"/>
          <w:u w:val="single"/>
        </w:rPr>
        <w:t>2</w:t>
      </w:r>
      <w:r>
        <w:rPr>
          <w:rFonts w:ascii="Arial" w:hAnsi="Arial" w:cs="Arial"/>
          <w:sz w:val="24"/>
          <w:szCs w:val="24"/>
          <w:u w:val="single"/>
        </w:rPr>
        <w:t>-20</w:t>
      </w:r>
      <w:r w:rsidR="006844DD">
        <w:rPr>
          <w:rFonts w:ascii="Arial" w:hAnsi="Arial" w:cs="Arial"/>
          <w:sz w:val="24"/>
          <w:szCs w:val="24"/>
          <w:u w:val="single"/>
        </w:rPr>
        <w:t>2</w:t>
      </w:r>
      <w:r w:rsidR="00C75F74">
        <w:rPr>
          <w:rFonts w:ascii="Arial" w:hAnsi="Arial" w:cs="Arial"/>
          <w:sz w:val="24"/>
          <w:szCs w:val="24"/>
          <w:u w:val="single"/>
        </w:rPr>
        <w:t>3</w:t>
      </w:r>
      <w:r>
        <w:rPr>
          <w:rFonts w:ascii="Arial" w:hAnsi="Arial" w:cs="Arial"/>
          <w:sz w:val="24"/>
          <w:szCs w:val="24"/>
          <w:u w:val="single"/>
        </w:rPr>
        <w:t xml:space="preserve"> Leavers</w:t>
      </w:r>
    </w:p>
    <w:p w14:paraId="0BCC3191" w14:textId="77777777" w:rsidR="00DD174C" w:rsidRDefault="00C75F74" w:rsidP="001739A7">
      <w:pPr>
        <w:rPr>
          <w:rFonts w:ascii="Arial" w:hAnsi="Arial" w:cs="Arial"/>
          <w:sz w:val="24"/>
          <w:szCs w:val="24"/>
        </w:rPr>
      </w:pPr>
      <w:r>
        <w:rPr>
          <w:rFonts w:ascii="Arial" w:hAnsi="Arial" w:cs="Arial"/>
          <w:sz w:val="24"/>
          <w:szCs w:val="24"/>
        </w:rPr>
        <w:t>8</w:t>
      </w:r>
      <w:r w:rsidR="00052A11">
        <w:rPr>
          <w:rFonts w:ascii="Arial" w:hAnsi="Arial" w:cs="Arial"/>
          <w:sz w:val="24"/>
          <w:szCs w:val="24"/>
        </w:rPr>
        <w:t xml:space="preserve"> students transitioned from GUST at the end of this academic year. </w:t>
      </w:r>
    </w:p>
    <w:p w14:paraId="1C7674BA" w14:textId="6B661924" w:rsidR="00052A11" w:rsidRDefault="00630EC9" w:rsidP="001739A7">
      <w:pPr>
        <w:rPr>
          <w:rFonts w:ascii="Arial" w:hAnsi="Arial" w:cs="Arial"/>
          <w:sz w:val="24"/>
          <w:szCs w:val="24"/>
        </w:rPr>
      </w:pPr>
      <w:r>
        <w:rPr>
          <w:rFonts w:ascii="Arial" w:hAnsi="Arial" w:cs="Arial"/>
          <w:sz w:val="24"/>
          <w:szCs w:val="24"/>
        </w:rPr>
        <w:t>88</w:t>
      </w:r>
      <w:r w:rsidR="00052A11">
        <w:rPr>
          <w:rFonts w:ascii="Arial" w:hAnsi="Arial" w:cs="Arial"/>
          <w:sz w:val="24"/>
          <w:szCs w:val="24"/>
        </w:rPr>
        <w:t>% of Year 11 and 12 pupils leaving GUST in 20</w:t>
      </w:r>
      <w:r w:rsidR="002B1B62">
        <w:rPr>
          <w:rFonts w:ascii="Arial" w:hAnsi="Arial" w:cs="Arial"/>
          <w:sz w:val="24"/>
          <w:szCs w:val="24"/>
        </w:rPr>
        <w:t>2</w:t>
      </w:r>
      <w:r w:rsidR="00DD174C">
        <w:rPr>
          <w:rFonts w:ascii="Arial" w:hAnsi="Arial" w:cs="Arial"/>
          <w:sz w:val="24"/>
          <w:szCs w:val="24"/>
        </w:rPr>
        <w:t>3</w:t>
      </w:r>
      <w:r w:rsidR="00052A11">
        <w:rPr>
          <w:rFonts w:ascii="Arial" w:hAnsi="Arial" w:cs="Arial"/>
          <w:sz w:val="24"/>
          <w:szCs w:val="24"/>
        </w:rPr>
        <w:t xml:space="preserve"> have </w:t>
      </w:r>
      <w:r w:rsidR="00DD174C">
        <w:rPr>
          <w:rFonts w:ascii="Arial" w:hAnsi="Arial" w:cs="Arial"/>
          <w:sz w:val="24"/>
          <w:szCs w:val="24"/>
        </w:rPr>
        <w:t xml:space="preserve">an </w:t>
      </w:r>
      <w:r w:rsidR="00052A11">
        <w:rPr>
          <w:rFonts w:ascii="Arial" w:hAnsi="Arial" w:cs="Arial"/>
          <w:sz w:val="24"/>
          <w:szCs w:val="24"/>
        </w:rPr>
        <w:t>EHC plan</w:t>
      </w:r>
      <w:r w:rsidR="00DD174C">
        <w:rPr>
          <w:rFonts w:ascii="Arial" w:hAnsi="Arial" w:cs="Arial"/>
          <w:sz w:val="24"/>
          <w:szCs w:val="24"/>
        </w:rPr>
        <w:t xml:space="preserve">. </w:t>
      </w:r>
    </w:p>
    <w:p w14:paraId="24AA3869" w14:textId="77777777" w:rsidR="007962D3" w:rsidRDefault="007962D3" w:rsidP="001739A7">
      <w:pPr>
        <w:rPr>
          <w:rFonts w:ascii="Arial" w:hAnsi="Arial" w:cs="Arial"/>
          <w:sz w:val="24"/>
          <w:szCs w:val="24"/>
          <w:u w:val="single"/>
        </w:rPr>
      </w:pPr>
    </w:p>
    <w:p w14:paraId="217DB9DC" w14:textId="38CA7C29" w:rsidR="00052A11" w:rsidRDefault="00052A11" w:rsidP="001739A7">
      <w:pPr>
        <w:rPr>
          <w:rFonts w:ascii="Arial" w:hAnsi="Arial" w:cs="Arial"/>
          <w:sz w:val="24"/>
          <w:szCs w:val="24"/>
          <w:u w:val="single"/>
        </w:rPr>
      </w:pPr>
      <w:r>
        <w:rPr>
          <w:rFonts w:ascii="Arial" w:hAnsi="Arial" w:cs="Arial"/>
          <w:sz w:val="24"/>
          <w:szCs w:val="24"/>
          <w:u w:val="single"/>
        </w:rPr>
        <w:t>Results</w:t>
      </w:r>
    </w:p>
    <w:p w14:paraId="55C051AA" w14:textId="3A3409AA" w:rsidR="00591F9C" w:rsidRPr="00006519" w:rsidRDefault="00D47229" w:rsidP="001739A7">
      <w:pPr>
        <w:rPr>
          <w:rFonts w:ascii="Arial" w:hAnsi="Arial" w:cs="Arial"/>
          <w:sz w:val="24"/>
          <w:szCs w:val="24"/>
        </w:rPr>
      </w:pPr>
      <w:r>
        <w:rPr>
          <w:rFonts w:ascii="Arial" w:hAnsi="Arial" w:cs="Arial"/>
          <w:sz w:val="24"/>
          <w:szCs w:val="24"/>
        </w:rPr>
        <w:t>83</w:t>
      </w:r>
      <w:r w:rsidR="00591F9C" w:rsidRPr="00006519">
        <w:rPr>
          <w:rFonts w:ascii="Arial" w:hAnsi="Arial" w:cs="Arial"/>
          <w:sz w:val="24"/>
          <w:szCs w:val="24"/>
        </w:rPr>
        <w:t xml:space="preserve">% of year 11 and 12 students who took Level 1 exams in </w:t>
      </w:r>
      <w:r w:rsidR="00F961AE" w:rsidRPr="00006519">
        <w:rPr>
          <w:rFonts w:ascii="Arial" w:hAnsi="Arial" w:cs="Arial"/>
          <w:sz w:val="24"/>
          <w:szCs w:val="24"/>
        </w:rPr>
        <w:t>M</w:t>
      </w:r>
      <w:r w:rsidR="00591F9C" w:rsidRPr="00006519">
        <w:rPr>
          <w:rFonts w:ascii="Arial" w:hAnsi="Arial" w:cs="Arial"/>
          <w:sz w:val="24"/>
          <w:szCs w:val="24"/>
        </w:rPr>
        <w:t>aths</w:t>
      </w:r>
      <w:r w:rsidR="00B31295">
        <w:rPr>
          <w:rFonts w:ascii="Arial" w:hAnsi="Arial" w:cs="Arial"/>
          <w:sz w:val="24"/>
          <w:szCs w:val="24"/>
        </w:rPr>
        <w:t>,</w:t>
      </w:r>
      <w:r w:rsidR="00591F9C" w:rsidRPr="00006519">
        <w:rPr>
          <w:rFonts w:ascii="Arial" w:hAnsi="Arial" w:cs="Arial"/>
          <w:sz w:val="24"/>
          <w:szCs w:val="24"/>
        </w:rPr>
        <w:t xml:space="preserve"> English </w:t>
      </w:r>
      <w:r w:rsidR="00B31295">
        <w:rPr>
          <w:rFonts w:ascii="Arial" w:hAnsi="Arial" w:cs="Arial"/>
          <w:sz w:val="24"/>
          <w:szCs w:val="24"/>
        </w:rPr>
        <w:t xml:space="preserve">and ICT </w:t>
      </w:r>
      <w:r w:rsidR="00591F9C" w:rsidRPr="00006519">
        <w:rPr>
          <w:rFonts w:ascii="Arial" w:hAnsi="Arial" w:cs="Arial"/>
          <w:sz w:val="24"/>
          <w:szCs w:val="24"/>
        </w:rPr>
        <w:t>received pass grades.</w:t>
      </w:r>
    </w:p>
    <w:p w14:paraId="67A4D952" w14:textId="51C1DBFD" w:rsidR="00A13E1C" w:rsidRDefault="0051285A" w:rsidP="00052A11">
      <w:pPr>
        <w:rPr>
          <w:rFonts w:ascii="Arial" w:hAnsi="Arial" w:cs="Arial"/>
          <w:sz w:val="24"/>
          <w:szCs w:val="24"/>
        </w:rPr>
      </w:pPr>
      <w:r>
        <w:rPr>
          <w:rFonts w:ascii="Arial" w:hAnsi="Arial" w:cs="Arial"/>
          <w:sz w:val="24"/>
          <w:szCs w:val="24"/>
        </w:rPr>
        <w:t>100% of students</w:t>
      </w:r>
      <w:r w:rsidR="007F4264">
        <w:rPr>
          <w:rFonts w:ascii="Arial" w:hAnsi="Arial" w:cs="Arial"/>
          <w:sz w:val="24"/>
          <w:szCs w:val="24"/>
        </w:rPr>
        <w:t xml:space="preserve"> achieved a Level 1 ABC qualification in Motor Mechanics. </w:t>
      </w:r>
      <w:r>
        <w:rPr>
          <w:rFonts w:ascii="Arial" w:hAnsi="Arial" w:cs="Arial"/>
          <w:sz w:val="24"/>
          <w:szCs w:val="24"/>
        </w:rPr>
        <w:t xml:space="preserve"> </w:t>
      </w:r>
    </w:p>
    <w:p w14:paraId="3F4D4A59" w14:textId="4A2D555B" w:rsidR="00583083" w:rsidRPr="00006519" w:rsidRDefault="00583083" w:rsidP="00052A11">
      <w:pPr>
        <w:rPr>
          <w:rFonts w:ascii="Arial" w:hAnsi="Arial" w:cs="Arial"/>
          <w:sz w:val="24"/>
          <w:szCs w:val="24"/>
        </w:rPr>
      </w:pPr>
      <w:r w:rsidRPr="00006519">
        <w:rPr>
          <w:rFonts w:ascii="Arial" w:hAnsi="Arial" w:cs="Arial"/>
          <w:sz w:val="24"/>
          <w:szCs w:val="24"/>
        </w:rPr>
        <w:t xml:space="preserve">Of all students preparing to leave this year, </w:t>
      </w:r>
      <w:r>
        <w:rPr>
          <w:rFonts w:ascii="Arial" w:hAnsi="Arial" w:cs="Arial"/>
          <w:sz w:val="24"/>
          <w:szCs w:val="24"/>
        </w:rPr>
        <w:t>63</w:t>
      </w:r>
      <w:r w:rsidRPr="00006519">
        <w:rPr>
          <w:rFonts w:ascii="Arial" w:hAnsi="Arial" w:cs="Arial"/>
          <w:sz w:val="24"/>
          <w:szCs w:val="24"/>
        </w:rPr>
        <w:t xml:space="preserve">% have achieved </w:t>
      </w:r>
      <w:r>
        <w:rPr>
          <w:rFonts w:ascii="Arial" w:hAnsi="Arial" w:cs="Arial"/>
          <w:sz w:val="24"/>
          <w:szCs w:val="24"/>
        </w:rPr>
        <w:t xml:space="preserve">a core or vocational </w:t>
      </w:r>
      <w:r w:rsidRPr="00006519">
        <w:rPr>
          <w:rFonts w:ascii="Arial" w:hAnsi="Arial" w:cs="Arial"/>
          <w:sz w:val="24"/>
          <w:szCs w:val="24"/>
        </w:rPr>
        <w:t>Level 1 qualifications or above.</w:t>
      </w:r>
    </w:p>
    <w:p w14:paraId="275AF1AF" w14:textId="0B662CDD" w:rsidR="00006519" w:rsidRDefault="00006519" w:rsidP="00052A11">
      <w:pPr>
        <w:rPr>
          <w:rFonts w:ascii="Arial" w:hAnsi="Arial" w:cs="Arial"/>
          <w:color w:val="000000" w:themeColor="text1"/>
          <w:sz w:val="24"/>
          <w:szCs w:val="24"/>
        </w:rPr>
      </w:pPr>
      <w:r w:rsidRPr="009B6723">
        <w:rPr>
          <w:rFonts w:ascii="Arial" w:hAnsi="Arial" w:cs="Arial"/>
          <w:color w:val="000000" w:themeColor="text1"/>
          <w:sz w:val="24"/>
          <w:szCs w:val="24"/>
        </w:rPr>
        <w:t>All students who sat a GCSE were awarded a grade.</w:t>
      </w:r>
    </w:p>
    <w:bookmarkEnd w:id="3"/>
    <w:p w14:paraId="122C8BFC" w14:textId="63514B1D" w:rsidR="00052A11" w:rsidRDefault="00051738" w:rsidP="001739A7">
      <w:pPr>
        <w:rPr>
          <w:rFonts w:ascii="Arial" w:hAnsi="Arial" w:cs="Arial"/>
          <w:sz w:val="24"/>
          <w:szCs w:val="24"/>
          <w:u w:val="single"/>
        </w:rPr>
      </w:pPr>
      <w:r>
        <w:rPr>
          <w:rFonts w:ascii="Arial" w:hAnsi="Arial" w:cs="Arial"/>
          <w:color w:val="000000" w:themeColor="text1"/>
          <w:sz w:val="24"/>
          <w:szCs w:val="24"/>
        </w:rPr>
        <w:t xml:space="preserve"> </w:t>
      </w:r>
    </w:p>
    <w:p w14:paraId="6A7F6B43" w14:textId="37653115" w:rsidR="00052A11" w:rsidRPr="00292FD6" w:rsidRDefault="00052A11" w:rsidP="001739A7">
      <w:pPr>
        <w:rPr>
          <w:rFonts w:ascii="Arial" w:hAnsi="Arial" w:cs="Arial"/>
          <w:sz w:val="24"/>
          <w:szCs w:val="24"/>
          <w:u w:val="single"/>
        </w:rPr>
      </w:pPr>
      <w:r w:rsidRPr="00292FD6">
        <w:rPr>
          <w:rFonts w:ascii="Arial" w:hAnsi="Arial" w:cs="Arial"/>
          <w:sz w:val="24"/>
          <w:szCs w:val="24"/>
          <w:u w:val="single"/>
        </w:rPr>
        <w:t>Destinations</w:t>
      </w:r>
    </w:p>
    <w:p w14:paraId="7F5F0808" w14:textId="730FD149" w:rsidR="001739A7" w:rsidRDefault="001739A7" w:rsidP="001739A7">
      <w:pPr>
        <w:rPr>
          <w:rFonts w:ascii="Arial" w:hAnsi="Arial" w:cs="Arial"/>
          <w:sz w:val="24"/>
          <w:szCs w:val="24"/>
        </w:rPr>
      </w:pPr>
      <w:r w:rsidRPr="00292FD6">
        <w:rPr>
          <w:rFonts w:ascii="Arial" w:hAnsi="Arial" w:cs="Arial"/>
          <w:sz w:val="24"/>
          <w:szCs w:val="24"/>
        </w:rPr>
        <w:t xml:space="preserve">Of the </w:t>
      </w:r>
      <w:r w:rsidR="00090BB8">
        <w:rPr>
          <w:rFonts w:ascii="Arial" w:hAnsi="Arial" w:cs="Arial"/>
          <w:sz w:val="24"/>
          <w:szCs w:val="24"/>
        </w:rPr>
        <w:t>8</w:t>
      </w:r>
      <w:r w:rsidRPr="00292FD6">
        <w:rPr>
          <w:rFonts w:ascii="Arial" w:hAnsi="Arial" w:cs="Arial"/>
          <w:sz w:val="24"/>
          <w:szCs w:val="24"/>
        </w:rPr>
        <w:t xml:space="preserve"> pupils leaving, we know that</w:t>
      </w:r>
      <w:r w:rsidR="002B1B62" w:rsidRPr="00292FD6">
        <w:rPr>
          <w:rFonts w:ascii="Arial" w:hAnsi="Arial" w:cs="Arial"/>
          <w:sz w:val="24"/>
          <w:szCs w:val="24"/>
        </w:rPr>
        <w:t xml:space="preserve"> </w:t>
      </w:r>
      <w:r w:rsidR="00F96EBF">
        <w:rPr>
          <w:rFonts w:ascii="Arial" w:hAnsi="Arial" w:cs="Arial"/>
          <w:sz w:val="24"/>
          <w:szCs w:val="24"/>
        </w:rPr>
        <w:t>88</w:t>
      </w:r>
      <w:r w:rsidR="00386C9B">
        <w:rPr>
          <w:rFonts w:ascii="Arial" w:hAnsi="Arial" w:cs="Arial"/>
          <w:sz w:val="24"/>
          <w:szCs w:val="24"/>
        </w:rPr>
        <w:t xml:space="preserve">% </w:t>
      </w:r>
      <w:r w:rsidRPr="00292FD6">
        <w:rPr>
          <w:rFonts w:ascii="Arial" w:hAnsi="Arial" w:cs="Arial"/>
          <w:sz w:val="24"/>
          <w:szCs w:val="24"/>
        </w:rPr>
        <w:t>have</w:t>
      </w:r>
      <w:r w:rsidR="00052A11" w:rsidRPr="00292FD6">
        <w:rPr>
          <w:rFonts w:ascii="Arial" w:hAnsi="Arial" w:cs="Arial"/>
          <w:sz w:val="24"/>
          <w:szCs w:val="24"/>
        </w:rPr>
        <w:t xml:space="preserve"> made</w:t>
      </w:r>
      <w:r w:rsidRPr="00292FD6">
        <w:rPr>
          <w:rFonts w:ascii="Arial" w:hAnsi="Arial" w:cs="Arial"/>
          <w:sz w:val="24"/>
          <w:szCs w:val="24"/>
        </w:rPr>
        <w:t xml:space="preserve"> plans for future destinations</w:t>
      </w:r>
      <w:r w:rsidR="002B1B62" w:rsidRPr="00292FD6">
        <w:rPr>
          <w:rFonts w:ascii="Arial" w:hAnsi="Arial" w:cs="Arial"/>
          <w:sz w:val="24"/>
          <w:szCs w:val="24"/>
        </w:rPr>
        <w:t xml:space="preserve"> with </w:t>
      </w:r>
      <w:r w:rsidR="00F96EBF">
        <w:rPr>
          <w:rFonts w:ascii="Arial" w:hAnsi="Arial" w:cs="Arial"/>
          <w:sz w:val="24"/>
          <w:szCs w:val="24"/>
        </w:rPr>
        <w:t>64</w:t>
      </w:r>
      <w:r w:rsidR="002B1B62" w:rsidRPr="00292FD6">
        <w:rPr>
          <w:rFonts w:ascii="Arial" w:hAnsi="Arial" w:cs="Arial"/>
          <w:sz w:val="24"/>
          <w:szCs w:val="24"/>
        </w:rPr>
        <w:t>% of this year’s leavers applying for further full</w:t>
      </w:r>
      <w:r w:rsidR="004C1DD8" w:rsidRPr="00292FD6">
        <w:rPr>
          <w:rFonts w:ascii="Arial" w:hAnsi="Arial" w:cs="Arial"/>
          <w:sz w:val="24"/>
          <w:szCs w:val="24"/>
        </w:rPr>
        <w:t>-</w:t>
      </w:r>
      <w:r w:rsidR="002B1B62" w:rsidRPr="00292FD6">
        <w:rPr>
          <w:rFonts w:ascii="Arial" w:hAnsi="Arial" w:cs="Arial"/>
          <w:sz w:val="24"/>
          <w:szCs w:val="24"/>
        </w:rPr>
        <w:t>time education</w:t>
      </w:r>
      <w:r w:rsidR="001F0C09">
        <w:rPr>
          <w:rFonts w:ascii="Arial" w:hAnsi="Arial" w:cs="Arial"/>
          <w:sz w:val="24"/>
          <w:szCs w:val="24"/>
        </w:rPr>
        <w:t>,</w:t>
      </w:r>
      <w:r w:rsidR="00292FD6" w:rsidRPr="00292FD6">
        <w:rPr>
          <w:rFonts w:ascii="Arial" w:hAnsi="Arial" w:cs="Arial"/>
          <w:sz w:val="24"/>
          <w:szCs w:val="24"/>
        </w:rPr>
        <w:t xml:space="preserve"> </w:t>
      </w:r>
      <w:r w:rsidR="00F96EBF">
        <w:rPr>
          <w:rFonts w:ascii="Arial" w:hAnsi="Arial" w:cs="Arial"/>
          <w:sz w:val="24"/>
          <w:szCs w:val="24"/>
        </w:rPr>
        <w:t>12</w:t>
      </w:r>
      <w:r w:rsidR="00292FD6" w:rsidRPr="00292FD6">
        <w:rPr>
          <w:rFonts w:ascii="Arial" w:hAnsi="Arial" w:cs="Arial"/>
          <w:sz w:val="24"/>
          <w:szCs w:val="24"/>
        </w:rPr>
        <w:t>% applying for traineeship or apprenticeship</w:t>
      </w:r>
      <w:r w:rsidR="001F0C09">
        <w:rPr>
          <w:rFonts w:ascii="Arial" w:hAnsi="Arial" w:cs="Arial"/>
          <w:sz w:val="24"/>
          <w:szCs w:val="24"/>
        </w:rPr>
        <w:t>s,</w:t>
      </w:r>
      <w:r w:rsidR="00F96EBF">
        <w:rPr>
          <w:rFonts w:ascii="Arial" w:hAnsi="Arial" w:cs="Arial"/>
          <w:sz w:val="24"/>
          <w:szCs w:val="24"/>
        </w:rPr>
        <w:t xml:space="preserve"> 12</w:t>
      </w:r>
      <w:r w:rsidR="00264E08">
        <w:rPr>
          <w:rFonts w:ascii="Arial" w:hAnsi="Arial" w:cs="Arial"/>
          <w:sz w:val="24"/>
          <w:szCs w:val="24"/>
        </w:rPr>
        <w:t>% entering employment</w:t>
      </w:r>
      <w:r w:rsidR="00F96EBF">
        <w:rPr>
          <w:rFonts w:ascii="Arial" w:hAnsi="Arial" w:cs="Arial"/>
          <w:sz w:val="24"/>
          <w:szCs w:val="24"/>
        </w:rPr>
        <w:t xml:space="preserve">, and 12% undecided. </w:t>
      </w:r>
    </w:p>
    <w:bookmarkEnd w:id="4"/>
    <w:p w14:paraId="34422EEB" w14:textId="77777777" w:rsidR="00591F9C" w:rsidRDefault="00591F9C" w:rsidP="001739A7">
      <w:pPr>
        <w:rPr>
          <w:rFonts w:ascii="Arial" w:hAnsi="Arial" w:cs="Arial"/>
          <w:sz w:val="24"/>
          <w:szCs w:val="24"/>
        </w:rPr>
      </w:pPr>
    </w:p>
    <w:p w14:paraId="34BCDD6B" w14:textId="301B1E83" w:rsidR="001739A7" w:rsidRDefault="009E2C4B" w:rsidP="00C822DB">
      <w:pPr>
        <w:rPr>
          <w:rFonts w:ascii="Arial" w:hAnsi="Arial" w:cs="Arial"/>
          <w:sz w:val="20"/>
          <w:szCs w:val="20"/>
        </w:rPr>
      </w:pPr>
      <w:r>
        <w:rPr>
          <w:rFonts w:ascii="Arial" w:hAnsi="Arial" w:cs="Arial"/>
          <w:noProof/>
          <w:sz w:val="20"/>
          <w:szCs w:val="20"/>
        </w:rPr>
        <w:drawing>
          <wp:inline distT="0" distB="0" distL="0" distR="0" wp14:anchorId="1B6E62DB" wp14:editId="359B3710">
            <wp:extent cx="5486400" cy="3200400"/>
            <wp:effectExtent l="0" t="0" r="0" b="0"/>
            <wp:docPr id="206302203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F47D5C1" w14:textId="77777777" w:rsidR="00052A11" w:rsidRDefault="00052A11">
      <w:pPr>
        <w:rPr>
          <w:rFonts w:ascii="Arial" w:hAnsi="Arial" w:cs="Arial"/>
          <w:sz w:val="20"/>
          <w:szCs w:val="20"/>
        </w:rPr>
      </w:pPr>
    </w:p>
    <w:p w14:paraId="0AC2E895" w14:textId="4CF5082F" w:rsidR="00052A11" w:rsidRDefault="00052A11">
      <w:pPr>
        <w:rPr>
          <w:rFonts w:ascii="Arial" w:hAnsi="Arial" w:cs="Arial"/>
          <w:sz w:val="20"/>
          <w:szCs w:val="20"/>
        </w:rPr>
      </w:pPr>
      <w:r>
        <w:rPr>
          <w:rFonts w:ascii="Arial" w:hAnsi="Arial" w:cs="Arial"/>
          <w:sz w:val="20"/>
          <w:szCs w:val="20"/>
        </w:rPr>
        <w:br w:type="page"/>
      </w:r>
    </w:p>
    <w:p w14:paraId="716D0AEB" w14:textId="77777777" w:rsidR="00EB4A63" w:rsidRPr="000771C0" w:rsidRDefault="00EB4A63" w:rsidP="00EB4A63">
      <w:pPr>
        <w:jc w:val="center"/>
        <w:rPr>
          <w:rFonts w:ascii="Arial" w:hAnsi="Arial" w:cs="Arial"/>
          <w:b/>
          <w:bCs/>
          <w:sz w:val="32"/>
          <w:szCs w:val="32"/>
          <w:u w:val="single"/>
        </w:rPr>
      </w:pPr>
      <w:r w:rsidRPr="000771C0">
        <w:rPr>
          <w:rFonts w:ascii="Arial" w:hAnsi="Arial" w:cs="Arial"/>
          <w:b/>
          <w:bCs/>
          <w:sz w:val="32"/>
          <w:szCs w:val="32"/>
          <w:u w:val="single"/>
        </w:rPr>
        <w:lastRenderedPageBreak/>
        <w:t>Summary</w:t>
      </w:r>
    </w:p>
    <w:p w14:paraId="7D373969" w14:textId="77777777" w:rsidR="00591F9C" w:rsidRDefault="00591F9C" w:rsidP="00EB4A63">
      <w:pPr>
        <w:rPr>
          <w:rFonts w:ascii="Arial" w:hAnsi="Arial" w:cs="Arial"/>
          <w:sz w:val="24"/>
          <w:szCs w:val="24"/>
        </w:rPr>
      </w:pPr>
    </w:p>
    <w:p w14:paraId="17E25184" w14:textId="77777777" w:rsidR="000F4290" w:rsidRPr="00892BFD" w:rsidRDefault="000F4290" w:rsidP="000F4290">
      <w:pPr>
        <w:rPr>
          <w:rFonts w:ascii="Arial" w:hAnsi="Arial" w:cs="Arial"/>
          <w:sz w:val="24"/>
          <w:szCs w:val="24"/>
          <w:u w:val="single"/>
        </w:rPr>
      </w:pPr>
      <w:r w:rsidRPr="00892BFD">
        <w:rPr>
          <w:rFonts w:ascii="Arial" w:hAnsi="Arial" w:cs="Arial"/>
          <w:sz w:val="24"/>
          <w:szCs w:val="24"/>
          <w:u w:val="single"/>
        </w:rPr>
        <w:t>Overall</w:t>
      </w:r>
    </w:p>
    <w:p w14:paraId="53CB8C53" w14:textId="6FA82A4A" w:rsidR="000F4290" w:rsidRDefault="000F4290" w:rsidP="000F4290">
      <w:pPr>
        <w:rPr>
          <w:rFonts w:ascii="Arial" w:hAnsi="Arial" w:cs="Arial"/>
          <w:sz w:val="24"/>
          <w:szCs w:val="24"/>
        </w:rPr>
      </w:pPr>
      <w:r>
        <w:rPr>
          <w:rFonts w:ascii="Arial" w:hAnsi="Arial" w:cs="Arial"/>
          <w:sz w:val="24"/>
          <w:szCs w:val="24"/>
        </w:rPr>
        <w:t xml:space="preserve">Attainment in </w:t>
      </w:r>
      <w:r w:rsidR="00F961AE">
        <w:rPr>
          <w:rFonts w:ascii="Arial" w:hAnsi="Arial" w:cs="Arial"/>
          <w:sz w:val="24"/>
          <w:szCs w:val="24"/>
        </w:rPr>
        <w:t>Maths and English is</w:t>
      </w:r>
      <w:r>
        <w:rPr>
          <w:rFonts w:ascii="Arial" w:hAnsi="Arial" w:cs="Arial"/>
          <w:sz w:val="24"/>
          <w:szCs w:val="24"/>
        </w:rPr>
        <w:t xml:space="preserve"> below expected levels overall</w:t>
      </w:r>
      <w:r w:rsidR="000151EC">
        <w:rPr>
          <w:rFonts w:ascii="Arial" w:hAnsi="Arial" w:cs="Arial"/>
          <w:sz w:val="24"/>
          <w:szCs w:val="24"/>
        </w:rPr>
        <w:t>;</w:t>
      </w:r>
      <w:r>
        <w:rPr>
          <w:rFonts w:ascii="Arial" w:hAnsi="Arial" w:cs="Arial"/>
          <w:sz w:val="24"/>
          <w:szCs w:val="24"/>
        </w:rPr>
        <w:t xml:space="preserve"> however</w:t>
      </w:r>
      <w:r w:rsidR="000151EC">
        <w:rPr>
          <w:rFonts w:ascii="Arial" w:hAnsi="Arial" w:cs="Arial"/>
          <w:sz w:val="24"/>
          <w:szCs w:val="24"/>
        </w:rPr>
        <w:t>,</w:t>
      </w:r>
      <w:r>
        <w:rPr>
          <w:rFonts w:ascii="Arial" w:hAnsi="Arial" w:cs="Arial"/>
          <w:sz w:val="24"/>
          <w:szCs w:val="24"/>
        </w:rPr>
        <w:t xml:space="preserve"> students with EHC plans </w:t>
      </w:r>
      <w:r w:rsidR="00560D29">
        <w:rPr>
          <w:rFonts w:ascii="Arial" w:hAnsi="Arial" w:cs="Arial"/>
          <w:sz w:val="24"/>
          <w:szCs w:val="24"/>
        </w:rPr>
        <w:t>achieve</w:t>
      </w:r>
      <w:r>
        <w:rPr>
          <w:rFonts w:ascii="Arial" w:hAnsi="Arial" w:cs="Arial"/>
          <w:sz w:val="24"/>
          <w:szCs w:val="24"/>
        </w:rPr>
        <w:t xml:space="preserve"> in line with </w:t>
      </w:r>
      <w:r w:rsidR="00560D29">
        <w:rPr>
          <w:rFonts w:ascii="Arial" w:hAnsi="Arial" w:cs="Arial"/>
          <w:sz w:val="24"/>
          <w:szCs w:val="24"/>
        </w:rPr>
        <w:t xml:space="preserve">their </w:t>
      </w:r>
      <w:r>
        <w:rPr>
          <w:rFonts w:ascii="Arial" w:hAnsi="Arial" w:cs="Arial"/>
          <w:sz w:val="24"/>
          <w:szCs w:val="24"/>
        </w:rPr>
        <w:t xml:space="preserve">peers. Exam statistics show more students with SEND are sitting exams </w:t>
      </w:r>
      <w:r w:rsidR="008C0CF7">
        <w:rPr>
          <w:rFonts w:ascii="Arial" w:hAnsi="Arial" w:cs="Arial"/>
          <w:sz w:val="24"/>
          <w:szCs w:val="24"/>
        </w:rPr>
        <w:t xml:space="preserve">with </w:t>
      </w:r>
      <w:r>
        <w:rPr>
          <w:rFonts w:ascii="Arial" w:hAnsi="Arial" w:cs="Arial"/>
          <w:sz w:val="24"/>
          <w:szCs w:val="24"/>
        </w:rPr>
        <w:t>pass grades</w:t>
      </w:r>
      <w:r w:rsidR="00D93189">
        <w:rPr>
          <w:rFonts w:ascii="Arial" w:hAnsi="Arial" w:cs="Arial"/>
          <w:sz w:val="24"/>
          <w:szCs w:val="24"/>
        </w:rPr>
        <w:t xml:space="preserve"> being achieved</w:t>
      </w:r>
      <w:r>
        <w:rPr>
          <w:rFonts w:ascii="Arial" w:hAnsi="Arial" w:cs="Arial"/>
          <w:sz w:val="24"/>
          <w:szCs w:val="24"/>
        </w:rPr>
        <w:t xml:space="preserve">. </w:t>
      </w:r>
      <w:r w:rsidR="006E1086">
        <w:rPr>
          <w:rFonts w:ascii="Arial" w:hAnsi="Arial" w:cs="Arial"/>
          <w:sz w:val="24"/>
          <w:szCs w:val="24"/>
        </w:rPr>
        <w:t>Overall</w:t>
      </w:r>
      <w:r w:rsidR="00560D29">
        <w:rPr>
          <w:rFonts w:ascii="Arial" w:hAnsi="Arial" w:cs="Arial"/>
          <w:sz w:val="24"/>
          <w:szCs w:val="24"/>
        </w:rPr>
        <w:t xml:space="preserve">, </w:t>
      </w:r>
      <w:r w:rsidR="001F7BB3">
        <w:rPr>
          <w:rFonts w:ascii="Arial" w:hAnsi="Arial" w:cs="Arial"/>
          <w:sz w:val="24"/>
          <w:szCs w:val="24"/>
        </w:rPr>
        <w:t xml:space="preserve">whole school </w:t>
      </w:r>
      <w:r w:rsidR="006E1086">
        <w:rPr>
          <w:rFonts w:ascii="Arial" w:hAnsi="Arial" w:cs="Arial"/>
          <w:sz w:val="24"/>
          <w:szCs w:val="24"/>
        </w:rPr>
        <w:t>a</w:t>
      </w:r>
      <w:r>
        <w:rPr>
          <w:rFonts w:ascii="Arial" w:hAnsi="Arial" w:cs="Arial"/>
          <w:sz w:val="24"/>
          <w:szCs w:val="24"/>
        </w:rPr>
        <w:t xml:space="preserve">ttendance remains a concern and is likely a factor in the </w:t>
      </w:r>
      <w:r w:rsidR="000151EC">
        <w:rPr>
          <w:rFonts w:ascii="Arial" w:hAnsi="Arial" w:cs="Arial"/>
          <w:sz w:val="24"/>
          <w:szCs w:val="24"/>
        </w:rPr>
        <w:t>lower-than-expected</w:t>
      </w:r>
      <w:r>
        <w:rPr>
          <w:rFonts w:ascii="Arial" w:hAnsi="Arial" w:cs="Arial"/>
          <w:sz w:val="24"/>
          <w:szCs w:val="24"/>
        </w:rPr>
        <w:t xml:space="preserve"> levels of attainment</w:t>
      </w:r>
      <w:r w:rsidR="006E1086">
        <w:rPr>
          <w:rFonts w:ascii="Arial" w:hAnsi="Arial" w:cs="Arial"/>
          <w:sz w:val="24"/>
          <w:szCs w:val="24"/>
        </w:rPr>
        <w:t>; however,</w:t>
      </w:r>
      <w:r w:rsidR="00CF3542">
        <w:rPr>
          <w:rFonts w:ascii="Arial" w:hAnsi="Arial" w:cs="Arial"/>
          <w:sz w:val="24"/>
          <w:szCs w:val="24"/>
        </w:rPr>
        <w:t xml:space="preserve"> English </w:t>
      </w:r>
      <w:r w:rsidR="001F7BB3">
        <w:rPr>
          <w:rFonts w:ascii="Arial" w:hAnsi="Arial" w:cs="Arial"/>
          <w:sz w:val="24"/>
          <w:szCs w:val="24"/>
        </w:rPr>
        <w:t xml:space="preserve">and maths </w:t>
      </w:r>
      <w:r w:rsidR="00111B2D">
        <w:rPr>
          <w:rFonts w:ascii="Arial" w:hAnsi="Arial" w:cs="Arial"/>
          <w:sz w:val="24"/>
          <w:szCs w:val="24"/>
        </w:rPr>
        <w:t xml:space="preserve">continue to </w:t>
      </w:r>
      <w:r w:rsidR="00CF3542">
        <w:rPr>
          <w:rFonts w:ascii="Arial" w:hAnsi="Arial" w:cs="Arial"/>
          <w:sz w:val="24"/>
          <w:szCs w:val="24"/>
        </w:rPr>
        <w:t>be taught daily</w:t>
      </w:r>
      <w:r w:rsidR="00805B6F">
        <w:rPr>
          <w:rFonts w:ascii="Arial" w:hAnsi="Arial" w:cs="Arial"/>
          <w:sz w:val="24"/>
          <w:szCs w:val="24"/>
        </w:rPr>
        <w:t xml:space="preserve"> and attendance in both</w:t>
      </w:r>
      <w:r w:rsidR="006E1086">
        <w:rPr>
          <w:rFonts w:ascii="Arial" w:hAnsi="Arial" w:cs="Arial"/>
          <w:sz w:val="24"/>
          <w:szCs w:val="24"/>
        </w:rPr>
        <w:t xml:space="preserve"> </w:t>
      </w:r>
      <w:r w:rsidR="00805B6F">
        <w:rPr>
          <w:rFonts w:ascii="Arial" w:hAnsi="Arial" w:cs="Arial"/>
          <w:sz w:val="24"/>
          <w:szCs w:val="24"/>
        </w:rPr>
        <w:t xml:space="preserve">core subjects </w:t>
      </w:r>
      <w:r w:rsidR="00C25617">
        <w:rPr>
          <w:rFonts w:ascii="Arial" w:hAnsi="Arial" w:cs="Arial"/>
          <w:sz w:val="24"/>
          <w:szCs w:val="24"/>
        </w:rPr>
        <w:t xml:space="preserve">has been </w:t>
      </w:r>
      <w:r w:rsidR="006E1086">
        <w:rPr>
          <w:rFonts w:ascii="Arial" w:hAnsi="Arial" w:cs="Arial"/>
          <w:sz w:val="24"/>
          <w:szCs w:val="24"/>
        </w:rPr>
        <w:t xml:space="preserve">higher </w:t>
      </w:r>
      <w:r w:rsidR="00357506">
        <w:rPr>
          <w:rFonts w:ascii="Arial" w:hAnsi="Arial" w:cs="Arial"/>
          <w:sz w:val="24"/>
          <w:szCs w:val="24"/>
        </w:rPr>
        <w:t xml:space="preserve">than last year. </w:t>
      </w:r>
      <w:r w:rsidR="00E4485D">
        <w:rPr>
          <w:rFonts w:ascii="Arial" w:hAnsi="Arial" w:cs="Arial"/>
          <w:sz w:val="24"/>
          <w:szCs w:val="24"/>
        </w:rPr>
        <w:t xml:space="preserve">The introduction of </w:t>
      </w:r>
      <w:r w:rsidR="00E01552">
        <w:rPr>
          <w:rFonts w:ascii="Arial" w:hAnsi="Arial" w:cs="Arial"/>
          <w:sz w:val="24"/>
          <w:szCs w:val="24"/>
        </w:rPr>
        <w:t>the ASDAN qualification in Science, History, and Geography has</w:t>
      </w:r>
      <w:r w:rsidR="00860BEA">
        <w:rPr>
          <w:rFonts w:ascii="Arial" w:hAnsi="Arial" w:cs="Arial"/>
          <w:sz w:val="24"/>
          <w:szCs w:val="24"/>
        </w:rPr>
        <w:t xml:space="preserve"> had some</w:t>
      </w:r>
      <w:r w:rsidR="00054293">
        <w:rPr>
          <w:rFonts w:ascii="Arial" w:hAnsi="Arial" w:cs="Arial"/>
          <w:sz w:val="24"/>
          <w:szCs w:val="24"/>
        </w:rPr>
        <w:t xml:space="preserve"> success with </w:t>
      </w:r>
      <w:r w:rsidR="005314AF">
        <w:rPr>
          <w:rFonts w:ascii="Arial" w:hAnsi="Arial" w:cs="Arial"/>
          <w:sz w:val="24"/>
          <w:szCs w:val="24"/>
        </w:rPr>
        <w:t xml:space="preserve">25% of Year 11 learners </w:t>
      </w:r>
      <w:r w:rsidR="00015837">
        <w:rPr>
          <w:rFonts w:ascii="Arial" w:hAnsi="Arial" w:cs="Arial"/>
          <w:sz w:val="24"/>
          <w:szCs w:val="24"/>
        </w:rPr>
        <w:t xml:space="preserve">achieving </w:t>
      </w:r>
      <w:r w:rsidR="00441D9E">
        <w:rPr>
          <w:rFonts w:ascii="Arial" w:hAnsi="Arial" w:cs="Arial"/>
          <w:sz w:val="24"/>
          <w:szCs w:val="24"/>
        </w:rPr>
        <w:t>one or more credits.</w:t>
      </w:r>
      <w:r w:rsidR="00860BEA">
        <w:rPr>
          <w:rFonts w:ascii="Arial" w:hAnsi="Arial" w:cs="Arial"/>
          <w:sz w:val="24"/>
          <w:szCs w:val="24"/>
        </w:rPr>
        <w:t xml:space="preserve"> </w:t>
      </w:r>
    </w:p>
    <w:p w14:paraId="3848BFC0" w14:textId="77777777" w:rsidR="000F4290" w:rsidRDefault="000F4290" w:rsidP="000F4290">
      <w:pPr>
        <w:rPr>
          <w:rFonts w:ascii="Arial" w:hAnsi="Arial" w:cs="Arial"/>
          <w:sz w:val="24"/>
          <w:szCs w:val="24"/>
        </w:rPr>
      </w:pPr>
    </w:p>
    <w:p w14:paraId="79C24505" w14:textId="4AA275FE" w:rsidR="00EB4A63" w:rsidRPr="00892BFD" w:rsidRDefault="00EB4A63" w:rsidP="00EB4A63">
      <w:pPr>
        <w:rPr>
          <w:rFonts w:ascii="Arial" w:hAnsi="Arial" w:cs="Arial"/>
          <w:sz w:val="24"/>
          <w:szCs w:val="24"/>
          <w:u w:val="single"/>
        </w:rPr>
      </w:pPr>
      <w:r w:rsidRPr="00892BFD">
        <w:rPr>
          <w:rFonts w:ascii="Arial" w:hAnsi="Arial" w:cs="Arial"/>
          <w:sz w:val="24"/>
          <w:szCs w:val="24"/>
          <w:u w:val="single"/>
        </w:rPr>
        <w:t>Attendance</w:t>
      </w:r>
    </w:p>
    <w:p w14:paraId="7A6D257D" w14:textId="2FF5504B" w:rsidR="00EB4A63" w:rsidRDefault="002175AC" w:rsidP="00EB4A63">
      <w:pPr>
        <w:rPr>
          <w:rFonts w:ascii="Arial" w:hAnsi="Arial" w:cs="Arial"/>
          <w:sz w:val="24"/>
          <w:szCs w:val="24"/>
        </w:rPr>
      </w:pPr>
      <w:r>
        <w:rPr>
          <w:rFonts w:ascii="Arial" w:hAnsi="Arial" w:cs="Arial"/>
          <w:sz w:val="24"/>
          <w:szCs w:val="24"/>
        </w:rPr>
        <w:t>Overall a</w:t>
      </w:r>
      <w:r w:rsidR="00591F9C">
        <w:rPr>
          <w:rFonts w:ascii="Arial" w:hAnsi="Arial" w:cs="Arial"/>
          <w:sz w:val="24"/>
          <w:szCs w:val="24"/>
        </w:rPr>
        <w:t>ttendance of pupils remains a concern</w:t>
      </w:r>
      <w:r>
        <w:rPr>
          <w:rFonts w:ascii="Arial" w:hAnsi="Arial" w:cs="Arial"/>
          <w:sz w:val="24"/>
          <w:szCs w:val="24"/>
        </w:rPr>
        <w:t xml:space="preserve">; </w:t>
      </w:r>
      <w:r w:rsidR="00591F9C">
        <w:rPr>
          <w:rFonts w:ascii="Arial" w:hAnsi="Arial" w:cs="Arial"/>
          <w:sz w:val="24"/>
          <w:szCs w:val="24"/>
        </w:rPr>
        <w:t>however</w:t>
      </w:r>
      <w:r>
        <w:rPr>
          <w:rFonts w:ascii="Arial" w:hAnsi="Arial" w:cs="Arial"/>
          <w:sz w:val="24"/>
          <w:szCs w:val="24"/>
        </w:rPr>
        <w:t>,</w:t>
      </w:r>
      <w:r w:rsidR="00591F9C">
        <w:rPr>
          <w:rFonts w:ascii="Arial" w:hAnsi="Arial" w:cs="Arial"/>
          <w:sz w:val="24"/>
          <w:szCs w:val="24"/>
        </w:rPr>
        <w:t xml:space="preserve"> </w:t>
      </w:r>
      <w:r w:rsidR="001744EE">
        <w:rPr>
          <w:rFonts w:ascii="Arial" w:hAnsi="Arial" w:cs="Arial"/>
          <w:sz w:val="24"/>
          <w:szCs w:val="24"/>
        </w:rPr>
        <w:t xml:space="preserve">there is a </w:t>
      </w:r>
      <w:r w:rsidR="00A43A31">
        <w:rPr>
          <w:rFonts w:ascii="Arial" w:hAnsi="Arial" w:cs="Arial"/>
          <w:sz w:val="24"/>
          <w:szCs w:val="24"/>
        </w:rPr>
        <w:t xml:space="preserve">small </w:t>
      </w:r>
      <w:r w:rsidR="001744EE">
        <w:rPr>
          <w:rFonts w:ascii="Arial" w:hAnsi="Arial" w:cs="Arial"/>
          <w:sz w:val="24"/>
          <w:szCs w:val="24"/>
        </w:rPr>
        <w:t>cohort of learners with 90+% attendance</w:t>
      </w:r>
      <w:r w:rsidR="00A43A31">
        <w:rPr>
          <w:rFonts w:ascii="Arial" w:hAnsi="Arial" w:cs="Arial"/>
          <w:sz w:val="24"/>
          <w:szCs w:val="24"/>
        </w:rPr>
        <w:t xml:space="preserve"> demonstrating that</w:t>
      </w:r>
      <w:r w:rsidR="007478F3">
        <w:rPr>
          <w:rFonts w:ascii="Arial" w:hAnsi="Arial" w:cs="Arial"/>
          <w:sz w:val="24"/>
          <w:szCs w:val="24"/>
        </w:rPr>
        <w:t xml:space="preserve"> </w:t>
      </w:r>
      <w:r w:rsidR="006106F1">
        <w:rPr>
          <w:rFonts w:ascii="Arial" w:hAnsi="Arial" w:cs="Arial"/>
          <w:sz w:val="24"/>
          <w:szCs w:val="24"/>
        </w:rPr>
        <w:t xml:space="preserve">running core and humanities </w:t>
      </w:r>
      <w:r w:rsidR="000A616A">
        <w:rPr>
          <w:rFonts w:ascii="Arial" w:hAnsi="Arial" w:cs="Arial"/>
          <w:sz w:val="24"/>
          <w:szCs w:val="24"/>
        </w:rPr>
        <w:t>has encouraged learners into classes more</w:t>
      </w:r>
      <w:r w:rsidR="00393973">
        <w:rPr>
          <w:rFonts w:ascii="Arial" w:hAnsi="Arial" w:cs="Arial"/>
          <w:sz w:val="24"/>
          <w:szCs w:val="24"/>
        </w:rPr>
        <w:t xml:space="preserve">. </w:t>
      </w:r>
      <w:r w:rsidR="00591F9C">
        <w:rPr>
          <w:rFonts w:ascii="Arial" w:hAnsi="Arial" w:cs="Arial"/>
          <w:sz w:val="24"/>
          <w:szCs w:val="24"/>
        </w:rPr>
        <w:t xml:space="preserve">Some pupils </w:t>
      </w:r>
      <w:r w:rsidR="000E6733">
        <w:rPr>
          <w:rFonts w:ascii="Arial" w:hAnsi="Arial" w:cs="Arial"/>
          <w:sz w:val="24"/>
          <w:szCs w:val="24"/>
        </w:rPr>
        <w:t>remain frequent non-attenders</w:t>
      </w:r>
      <w:r w:rsidR="00591F9C">
        <w:rPr>
          <w:rFonts w:ascii="Arial" w:hAnsi="Arial" w:cs="Arial"/>
          <w:sz w:val="24"/>
          <w:szCs w:val="24"/>
        </w:rPr>
        <w:t xml:space="preserve"> </w:t>
      </w:r>
      <w:r w:rsidR="000A616A">
        <w:rPr>
          <w:rFonts w:ascii="Arial" w:hAnsi="Arial" w:cs="Arial"/>
          <w:sz w:val="24"/>
          <w:szCs w:val="24"/>
        </w:rPr>
        <w:t xml:space="preserve">which has </w:t>
      </w:r>
      <w:r w:rsidR="00E4485D">
        <w:rPr>
          <w:rFonts w:ascii="Arial" w:hAnsi="Arial" w:cs="Arial"/>
          <w:sz w:val="24"/>
          <w:szCs w:val="24"/>
        </w:rPr>
        <w:t xml:space="preserve">had an </w:t>
      </w:r>
      <w:r w:rsidR="00591F9C">
        <w:rPr>
          <w:rFonts w:ascii="Arial" w:hAnsi="Arial" w:cs="Arial"/>
          <w:sz w:val="24"/>
          <w:szCs w:val="24"/>
        </w:rPr>
        <w:t>impact</w:t>
      </w:r>
      <w:r w:rsidR="00E4485D">
        <w:rPr>
          <w:rFonts w:ascii="Arial" w:hAnsi="Arial" w:cs="Arial"/>
          <w:sz w:val="24"/>
          <w:szCs w:val="24"/>
        </w:rPr>
        <w:t xml:space="preserve"> on</w:t>
      </w:r>
      <w:r w:rsidR="00591F9C">
        <w:rPr>
          <w:rFonts w:ascii="Arial" w:hAnsi="Arial" w:cs="Arial"/>
          <w:sz w:val="24"/>
          <w:szCs w:val="24"/>
        </w:rPr>
        <w:t xml:space="preserve"> the overall attendance percentage</w:t>
      </w:r>
      <w:r w:rsidR="000E6733">
        <w:rPr>
          <w:rFonts w:ascii="Arial" w:hAnsi="Arial" w:cs="Arial"/>
          <w:sz w:val="24"/>
          <w:szCs w:val="24"/>
        </w:rPr>
        <w:t xml:space="preserve"> and the attainment data</w:t>
      </w:r>
      <w:r w:rsidR="00591F9C">
        <w:rPr>
          <w:rFonts w:ascii="Arial" w:hAnsi="Arial" w:cs="Arial"/>
          <w:sz w:val="24"/>
          <w:szCs w:val="24"/>
        </w:rPr>
        <w:t xml:space="preserve">. </w:t>
      </w:r>
      <w:r w:rsidR="001B2A33">
        <w:rPr>
          <w:rFonts w:ascii="Arial" w:hAnsi="Arial" w:cs="Arial"/>
          <w:sz w:val="24"/>
          <w:szCs w:val="24"/>
        </w:rPr>
        <w:t xml:space="preserve">All </w:t>
      </w:r>
      <w:r w:rsidR="00591F9C">
        <w:rPr>
          <w:rFonts w:ascii="Arial" w:hAnsi="Arial" w:cs="Arial"/>
          <w:sz w:val="24"/>
          <w:szCs w:val="24"/>
        </w:rPr>
        <w:t>frequent non-attenders have EHC plans which remains a concern.</w:t>
      </w:r>
      <w:r w:rsidR="009A65A2">
        <w:rPr>
          <w:rFonts w:ascii="Arial" w:hAnsi="Arial" w:cs="Arial"/>
          <w:sz w:val="24"/>
          <w:szCs w:val="24"/>
        </w:rPr>
        <w:t xml:space="preserve"> The rewards system and other incentives have been put in place to encourage better attendance</w:t>
      </w:r>
      <w:r w:rsidR="00860BEA">
        <w:rPr>
          <w:rFonts w:ascii="Arial" w:hAnsi="Arial" w:cs="Arial"/>
          <w:sz w:val="24"/>
          <w:szCs w:val="24"/>
        </w:rPr>
        <w:t xml:space="preserve">. </w:t>
      </w:r>
    </w:p>
    <w:p w14:paraId="48442E56" w14:textId="77777777" w:rsidR="00EB4A63" w:rsidRPr="00892BFD" w:rsidRDefault="00EB4A63" w:rsidP="00EB4A63">
      <w:pPr>
        <w:rPr>
          <w:rFonts w:ascii="Arial" w:hAnsi="Arial" w:cs="Arial"/>
          <w:sz w:val="24"/>
          <w:szCs w:val="24"/>
          <w:u w:val="single"/>
        </w:rPr>
      </w:pPr>
      <w:r w:rsidRPr="00892BFD">
        <w:rPr>
          <w:rFonts w:ascii="Arial" w:hAnsi="Arial" w:cs="Arial"/>
          <w:sz w:val="24"/>
          <w:szCs w:val="24"/>
          <w:u w:val="single"/>
        </w:rPr>
        <w:t>Maths</w:t>
      </w:r>
    </w:p>
    <w:p w14:paraId="2F140721" w14:textId="216B5E1C" w:rsidR="00591F9C" w:rsidRDefault="00CF3542" w:rsidP="00EB4A63">
      <w:pPr>
        <w:rPr>
          <w:rFonts w:ascii="Arial" w:hAnsi="Arial" w:cs="Arial"/>
          <w:sz w:val="24"/>
          <w:szCs w:val="24"/>
        </w:rPr>
      </w:pPr>
      <w:r>
        <w:rPr>
          <w:rFonts w:ascii="Arial" w:hAnsi="Arial" w:cs="Arial"/>
          <w:sz w:val="24"/>
          <w:szCs w:val="24"/>
        </w:rPr>
        <w:t>Last year, the discrepancy between Maths and English attainment was addressed. This year the discrepancy remains slight. Attainment in maths has improved slightly and it is felt this may be due to offering Maths daily rather than bi</w:t>
      </w:r>
      <w:r w:rsidR="009A65A2">
        <w:rPr>
          <w:rFonts w:ascii="Arial" w:hAnsi="Arial" w:cs="Arial"/>
          <w:sz w:val="24"/>
          <w:szCs w:val="24"/>
        </w:rPr>
        <w:t>-</w:t>
      </w:r>
      <w:r>
        <w:rPr>
          <w:rFonts w:ascii="Arial" w:hAnsi="Arial" w:cs="Arial"/>
          <w:sz w:val="24"/>
          <w:szCs w:val="24"/>
        </w:rPr>
        <w:t>weekly. With further effort to implement intervention work next year it is possible that the gap between actual and expected attainment could be closed further.</w:t>
      </w:r>
    </w:p>
    <w:p w14:paraId="02785CA2" w14:textId="64080216" w:rsidR="00EB4A63" w:rsidRPr="00892BFD" w:rsidRDefault="00EB4A63" w:rsidP="00EB4A63">
      <w:pPr>
        <w:rPr>
          <w:rFonts w:ascii="Arial" w:hAnsi="Arial" w:cs="Arial"/>
          <w:sz w:val="24"/>
          <w:szCs w:val="24"/>
          <w:u w:val="single"/>
        </w:rPr>
      </w:pPr>
      <w:r w:rsidRPr="00892BFD">
        <w:rPr>
          <w:rFonts w:ascii="Arial" w:hAnsi="Arial" w:cs="Arial"/>
          <w:sz w:val="24"/>
          <w:szCs w:val="24"/>
          <w:u w:val="single"/>
        </w:rPr>
        <w:t>English</w:t>
      </w:r>
    </w:p>
    <w:p w14:paraId="0843E460" w14:textId="2F060A27" w:rsidR="00591F9C" w:rsidRDefault="000E6733" w:rsidP="00EB4A63">
      <w:pPr>
        <w:rPr>
          <w:rFonts w:ascii="Arial" w:hAnsi="Arial" w:cs="Arial"/>
          <w:sz w:val="24"/>
          <w:szCs w:val="24"/>
        </w:rPr>
      </w:pPr>
      <w:r>
        <w:rPr>
          <w:rFonts w:ascii="Arial" w:hAnsi="Arial" w:cs="Arial"/>
          <w:sz w:val="24"/>
          <w:szCs w:val="24"/>
        </w:rPr>
        <w:t xml:space="preserve">Attainment in English </w:t>
      </w:r>
      <w:r w:rsidR="009D0E88">
        <w:rPr>
          <w:rFonts w:ascii="Arial" w:hAnsi="Arial" w:cs="Arial"/>
          <w:sz w:val="24"/>
          <w:szCs w:val="24"/>
        </w:rPr>
        <w:t xml:space="preserve">has </w:t>
      </w:r>
      <w:r w:rsidR="00441D9E">
        <w:rPr>
          <w:rFonts w:ascii="Arial" w:hAnsi="Arial" w:cs="Arial"/>
          <w:sz w:val="24"/>
          <w:szCs w:val="24"/>
        </w:rPr>
        <w:t>remained the same as last</w:t>
      </w:r>
      <w:r w:rsidR="009D0E88">
        <w:rPr>
          <w:rFonts w:ascii="Arial" w:hAnsi="Arial" w:cs="Arial"/>
          <w:sz w:val="24"/>
          <w:szCs w:val="24"/>
        </w:rPr>
        <w:t xml:space="preserve"> year’s data and shows that many pupils have achieved higher in English than in </w:t>
      </w:r>
      <w:r w:rsidR="007C2D3C">
        <w:rPr>
          <w:rFonts w:ascii="Arial" w:hAnsi="Arial" w:cs="Arial"/>
          <w:sz w:val="24"/>
          <w:szCs w:val="24"/>
        </w:rPr>
        <w:t>m</w:t>
      </w:r>
      <w:r w:rsidR="009D0E88">
        <w:rPr>
          <w:rFonts w:ascii="Arial" w:hAnsi="Arial" w:cs="Arial"/>
          <w:sz w:val="24"/>
          <w:szCs w:val="24"/>
        </w:rPr>
        <w:t>aths this year. This could be a result of further opportunities for pupils to engage with English</w:t>
      </w:r>
      <w:r w:rsidR="007C2D3C">
        <w:rPr>
          <w:rFonts w:ascii="Arial" w:hAnsi="Arial" w:cs="Arial"/>
          <w:sz w:val="24"/>
          <w:szCs w:val="24"/>
        </w:rPr>
        <w:t xml:space="preserve">, reading and writing intervention and </w:t>
      </w:r>
      <w:r w:rsidR="009D0E88">
        <w:rPr>
          <w:rFonts w:ascii="Arial" w:hAnsi="Arial" w:cs="Arial"/>
          <w:sz w:val="24"/>
          <w:szCs w:val="24"/>
        </w:rPr>
        <w:t>the employment of a dedicated English Teacher.</w:t>
      </w:r>
      <w:r>
        <w:rPr>
          <w:rFonts w:ascii="Arial" w:hAnsi="Arial" w:cs="Arial"/>
          <w:sz w:val="24"/>
          <w:szCs w:val="24"/>
        </w:rPr>
        <w:t xml:space="preserve"> </w:t>
      </w:r>
    </w:p>
    <w:p w14:paraId="105D3BC4" w14:textId="7518A748" w:rsidR="00EB4A63" w:rsidRPr="00892BFD" w:rsidRDefault="00EB4A63" w:rsidP="00EB4A63">
      <w:pPr>
        <w:rPr>
          <w:rFonts w:ascii="Arial" w:hAnsi="Arial" w:cs="Arial"/>
          <w:sz w:val="24"/>
          <w:szCs w:val="24"/>
          <w:u w:val="single"/>
        </w:rPr>
      </w:pPr>
      <w:r w:rsidRPr="00892BFD">
        <w:rPr>
          <w:rFonts w:ascii="Arial" w:hAnsi="Arial" w:cs="Arial"/>
          <w:sz w:val="24"/>
          <w:szCs w:val="24"/>
          <w:u w:val="single"/>
        </w:rPr>
        <w:t>Exams</w:t>
      </w:r>
    </w:p>
    <w:p w14:paraId="4DD66FAA" w14:textId="5893C0CF" w:rsidR="00591F9C" w:rsidRDefault="00591F9C" w:rsidP="00EB4A63">
      <w:pPr>
        <w:rPr>
          <w:rFonts w:ascii="Arial" w:hAnsi="Arial" w:cs="Arial"/>
          <w:sz w:val="24"/>
          <w:szCs w:val="24"/>
        </w:rPr>
      </w:pPr>
      <w:r>
        <w:rPr>
          <w:rFonts w:ascii="Arial" w:hAnsi="Arial" w:cs="Arial"/>
          <w:sz w:val="24"/>
          <w:szCs w:val="24"/>
        </w:rPr>
        <w:t xml:space="preserve">Pupils with EHC plans achieve </w:t>
      </w:r>
      <w:r w:rsidR="000E6733">
        <w:rPr>
          <w:rFonts w:ascii="Arial" w:hAnsi="Arial" w:cs="Arial"/>
          <w:sz w:val="24"/>
          <w:szCs w:val="24"/>
        </w:rPr>
        <w:t>largely</w:t>
      </w:r>
      <w:r>
        <w:rPr>
          <w:rFonts w:ascii="Arial" w:hAnsi="Arial" w:cs="Arial"/>
          <w:sz w:val="24"/>
          <w:szCs w:val="24"/>
        </w:rPr>
        <w:t xml:space="preserve"> in line with peers in exam performance. A high proportion of SEND learners have sat and passed exams in </w:t>
      </w:r>
      <w:r w:rsidR="009D0E88">
        <w:rPr>
          <w:rFonts w:ascii="Arial" w:hAnsi="Arial" w:cs="Arial"/>
          <w:sz w:val="24"/>
          <w:szCs w:val="24"/>
        </w:rPr>
        <w:t>M</w:t>
      </w:r>
      <w:r>
        <w:rPr>
          <w:rFonts w:ascii="Arial" w:hAnsi="Arial" w:cs="Arial"/>
          <w:sz w:val="24"/>
          <w:szCs w:val="24"/>
        </w:rPr>
        <w:t>aths and English this year.</w:t>
      </w:r>
    </w:p>
    <w:p w14:paraId="65BAADD1" w14:textId="77777777" w:rsidR="00602646" w:rsidRDefault="00602646" w:rsidP="00EB4A63">
      <w:pPr>
        <w:rPr>
          <w:rFonts w:ascii="Arial" w:hAnsi="Arial" w:cs="Arial"/>
          <w:sz w:val="24"/>
          <w:szCs w:val="24"/>
          <w:u w:val="single"/>
        </w:rPr>
      </w:pPr>
    </w:p>
    <w:p w14:paraId="0986FA66" w14:textId="77777777" w:rsidR="00860BEA" w:rsidRDefault="00860BEA" w:rsidP="00EB4A63">
      <w:pPr>
        <w:rPr>
          <w:rFonts w:ascii="Arial" w:hAnsi="Arial" w:cs="Arial"/>
          <w:sz w:val="24"/>
          <w:szCs w:val="24"/>
          <w:u w:val="single"/>
        </w:rPr>
      </w:pPr>
    </w:p>
    <w:p w14:paraId="4622C7D7" w14:textId="77777777" w:rsidR="00860BEA" w:rsidRDefault="00860BEA" w:rsidP="00EB4A63">
      <w:pPr>
        <w:rPr>
          <w:rFonts w:ascii="Arial" w:hAnsi="Arial" w:cs="Arial"/>
          <w:sz w:val="24"/>
          <w:szCs w:val="24"/>
          <w:u w:val="single"/>
        </w:rPr>
      </w:pPr>
    </w:p>
    <w:p w14:paraId="548CEDD2" w14:textId="104943CC" w:rsidR="00591F9C" w:rsidRPr="00892BFD" w:rsidRDefault="00591F9C" w:rsidP="00EB4A63">
      <w:pPr>
        <w:rPr>
          <w:rFonts w:ascii="Arial" w:hAnsi="Arial" w:cs="Arial"/>
          <w:sz w:val="24"/>
          <w:szCs w:val="24"/>
          <w:u w:val="single"/>
        </w:rPr>
      </w:pPr>
      <w:r w:rsidRPr="00892BFD">
        <w:rPr>
          <w:rFonts w:ascii="Arial" w:hAnsi="Arial" w:cs="Arial"/>
          <w:sz w:val="24"/>
          <w:szCs w:val="24"/>
          <w:u w:val="single"/>
        </w:rPr>
        <w:lastRenderedPageBreak/>
        <w:t>Year 11/12</w:t>
      </w:r>
    </w:p>
    <w:p w14:paraId="3E4C3153" w14:textId="526F7FE4" w:rsidR="00591F9C" w:rsidRDefault="00216197" w:rsidP="00EB4A63">
      <w:pPr>
        <w:rPr>
          <w:rFonts w:ascii="Arial" w:hAnsi="Arial" w:cs="Arial"/>
          <w:sz w:val="24"/>
          <w:szCs w:val="24"/>
        </w:rPr>
      </w:pPr>
      <w:r>
        <w:rPr>
          <w:rFonts w:ascii="Arial" w:hAnsi="Arial" w:cs="Arial"/>
          <w:sz w:val="24"/>
          <w:szCs w:val="24"/>
        </w:rPr>
        <w:t>7</w:t>
      </w:r>
      <w:r w:rsidR="00292FD6">
        <w:rPr>
          <w:rFonts w:ascii="Arial" w:hAnsi="Arial" w:cs="Arial"/>
          <w:sz w:val="24"/>
          <w:szCs w:val="24"/>
        </w:rPr>
        <w:t xml:space="preserve"> of </w:t>
      </w:r>
      <w:r>
        <w:rPr>
          <w:rFonts w:ascii="Arial" w:hAnsi="Arial" w:cs="Arial"/>
          <w:sz w:val="24"/>
          <w:szCs w:val="24"/>
        </w:rPr>
        <w:t>8</w:t>
      </w:r>
      <w:r w:rsidR="000E6733">
        <w:rPr>
          <w:rFonts w:ascii="Arial" w:hAnsi="Arial" w:cs="Arial"/>
          <w:sz w:val="24"/>
          <w:szCs w:val="24"/>
        </w:rPr>
        <w:t xml:space="preserve"> </w:t>
      </w:r>
      <w:r w:rsidR="00591F9C">
        <w:rPr>
          <w:rFonts w:ascii="Arial" w:hAnsi="Arial" w:cs="Arial"/>
          <w:sz w:val="24"/>
          <w:szCs w:val="24"/>
        </w:rPr>
        <w:t>pupils leaving GUST in 20</w:t>
      </w:r>
      <w:r w:rsidR="00006519">
        <w:rPr>
          <w:rFonts w:ascii="Arial" w:hAnsi="Arial" w:cs="Arial"/>
          <w:sz w:val="24"/>
          <w:szCs w:val="24"/>
        </w:rPr>
        <w:t>2</w:t>
      </w:r>
      <w:r>
        <w:rPr>
          <w:rFonts w:ascii="Arial" w:hAnsi="Arial" w:cs="Arial"/>
          <w:sz w:val="24"/>
          <w:szCs w:val="24"/>
        </w:rPr>
        <w:t>2</w:t>
      </w:r>
      <w:r w:rsidR="00006519">
        <w:rPr>
          <w:rFonts w:ascii="Arial" w:hAnsi="Arial" w:cs="Arial"/>
          <w:sz w:val="24"/>
          <w:szCs w:val="24"/>
        </w:rPr>
        <w:t>-202</w:t>
      </w:r>
      <w:r>
        <w:rPr>
          <w:rFonts w:ascii="Arial" w:hAnsi="Arial" w:cs="Arial"/>
          <w:sz w:val="24"/>
          <w:szCs w:val="24"/>
        </w:rPr>
        <w:t>3</w:t>
      </w:r>
      <w:r w:rsidR="00591F9C">
        <w:rPr>
          <w:rFonts w:ascii="Arial" w:hAnsi="Arial" w:cs="Arial"/>
          <w:sz w:val="24"/>
          <w:szCs w:val="24"/>
        </w:rPr>
        <w:t xml:space="preserve"> have EHC plans. Of </w:t>
      </w:r>
      <w:r w:rsidR="00AA6366">
        <w:rPr>
          <w:rFonts w:ascii="Arial" w:hAnsi="Arial" w:cs="Arial"/>
          <w:sz w:val="24"/>
          <w:szCs w:val="24"/>
        </w:rPr>
        <w:t>8</w:t>
      </w:r>
      <w:r w:rsidR="00591F9C">
        <w:rPr>
          <w:rFonts w:ascii="Arial" w:hAnsi="Arial" w:cs="Arial"/>
          <w:sz w:val="24"/>
          <w:szCs w:val="24"/>
        </w:rPr>
        <w:t xml:space="preserve"> pupils, </w:t>
      </w:r>
      <w:r w:rsidR="00AA6366">
        <w:rPr>
          <w:rFonts w:ascii="Arial" w:hAnsi="Arial" w:cs="Arial"/>
          <w:sz w:val="24"/>
          <w:szCs w:val="24"/>
        </w:rPr>
        <w:t xml:space="preserve">5 </w:t>
      </w:r>
      <w:r w:rsidR="00591F9C">
        <w:rPr>
          <w:rFonts w:ascii="Arial" w:hAnsi="Arial" w:cs="Arial"/>
          <w:sz w:val="24"/>
          <w:szCs w:val="24"/>
        </w:rPr>
        <w:t xml:space="preserve">sat Level 1 exams in maths and English and </w:t>
      </w:r>
      <w:r w:rsidR="00282713">
        <w:rPr>
          <w:rFonts w:ascii="Arial" w:hAnsi="Arial" w:cs="Arial"/>
          <w:sz w:val="24"/>
          <w:szCs w:val="24"/>
        </w:rPr>
        <w:t xml:space="preserve">2 </w:t>
      </w:r>
      <w:r w:rsidR="00591F9C">
        <w:rPr>
          <w:rFonts w:ascii="Arial" w:hAnsi="Arial" w:cs="Arial"/>
          <w:sz w:val="24"/>
          <w:szCs w:val="24"/>
        </w:rPr>
        <w:t xml:space="preserve">were awarded pass grades. </w:t>
      </w:r>
      <w:r w:rsidR="00292FD6">
        <w:rPr>
          <w:rFonts w:ascii="Arial" w:hAnsi="Arial" w:cs="Arial"/>
          <w:sz w:val="24"/>
          <w:szCs w:val="24"/>
        </w:rPr>
        <w:t>Of the</w:t>
      </w:r>
      <w:r w:rsidR="00591F9C">
        <w:rPr>
          <w:rFonts w:ascii="Arial" w:hAnsi="Arial" w:cs="Arial"/>
          <w:sz w:val="24"/>
          <w:szCs w:val="24"/>
        </w:rPr>
        <w:t xml:space="preserve"> pupils</w:t>
      </w:r>
      <w:r w:rsidR="00292FD6">
        <w:rPr>
          <w:rFonts w:ascii="Arial" w:hAnsi="Arial" w:cs="Arial"/>
          <w:sz w:val="24"/>
          <w:szCs w:val="24"/>
        </w:rPr>
        <w:t xml:space="preserve"> we have contact </w:t>
      </w:r>
      <w:r w:rsidR="009A65A2">
        <w:rPr>
          <w:rFonts w:ascii="Arial" w:hAnsi="Arial" w:cs="Arial"/>
          <w:sz w:val="24"/>
          <w:szCs w:val="24"/>
        </w:rPr>
        <w:t xml:space="preserve">with, all but 1 have made realistic plans for their future. </w:t>
      </w:r>
    </w:p>
    <w:p w14:paraId="23535708" w14:textId="32070B87" w:rsidR="00591F9C" w:rsidRDefault="00591F9C" w:rsidP="00EB4A63">
      <w:pPr>
        <w:rPr>
          <w:rFonts w:ascii="Arial" w:hAnsi="Arial" w:cs="Arial"/>
          <w:sz w:val="24"/>
          <w:szCs w:val="24"/>
        </w:rPr>
      </w:pPr>
      <w:r>
        <w:rPr>
          <w:rFonts w:ascii="Arial" w:hAnsi="Arial" w:cs="Arial"/>
          <w:sz w:val="24"/>
          <w:szCs w:val="24"/>
        </w:rPr>
        <w:t xml:space="preserve">Of </w:t>
      </w:r>
      <w:r w:rsidR="00282713">
        <w:rPr>
          <w:rFonts w:ascii="Arial" w:hAnsi="Arial" w:cs="Arial"/>
          <w:sz w:val="24"/>
          <w:szCs w:val="24"/>
        </w:rPr>
        <w:t>8</w:t>
      </w:r>
      <w:r>
        <w:rPr>
          <w:rFonts w:ascii="Arial" w:hAnsi="Arial" w:cs="Arial"/>
          <w:sz w:val="24"/>
          <w:szCs w:val="24"/>
        </w:rPr>
        <w:t xml:space="preserve"> pupils overall, </w:t>
      </w:r>
      <w:r w:rsidR="00292FD6">
        <w:rPr>
          <w:rFonts w:ascii="Arial" w:hAnsi="Arial" w:cs="Arial"/>
          <w:sz w:val="24"/>
          <w:szCs w:val="24"/>
        </w:rPr>
        <w:t>3</w:t>
      </w:r>
      <w:r>
        <w:rPr>
          <w:rFonts w:ascii="Arial" w:hAnsi="Arial" w:cs="Arial"/>
          <w:sz w:val="24"/>
          <w:szCs w:val="24"/>
        </w:rPr>
        <w:t xml:space="preserve"> are frequent non-attenders</w:t>
      </w:r>
      <w:r w:rsidR="000935E2">
        <w:rPr>
          <w:rFonts w:ascii="Arial" w:hAnsi="Arial" w:cs="Arial"/>
          <w:sz w:val="24"/>
          <w:szCs w:val="24"/>
        </w:rPr>
        <w:t>;</w:t>
      </w:r>
      <w:r>
        <w:rPr>
          <w:rFonts w:ascii="Arial" w:hAnsi="Arial" w:cs="Arial"/>
          <w:sz w:val="24"/>
          <w:szCs w:val="24"/>
        </w:rPr>
        <w:t xml:space="preserve"> therefor</w:t>
      </w:r>
      <w:r w:rsidR="00282713">
        <w:rPr>
          <w:rFonts w:ascii="Arial" w:hAnsi="Arial" w:cs="Arial"/>
          <w:sz w:val="24"/>
          <w:szCs w:val="24"/>
        </w:rPr>
        <w:t>e</w:t>
      </w:r>
      <w:r w:rsidR="000935E2">
        <w:rPr>
          <w:rFonts w:ascii="Arial" w:hAnsi="Arial" w:cs="Arial"/>
          <w:sz w:val="24"/>
          <w:szCs w:val="24"/>
        </w:rPr>
        <w:t>,</w:t>
      </w:r>
      <w:r>
        <w:rPr>
          <w:rFonts w:ascii="Arial" w:hAnsi="Arial" w:cs="Arial"/>
          <w:sz w:val="24"/>
          <w:szCs w:val="24"/>
        </w:rPr>
        <w:t xml:space="preserve"> have not sat exams </w:t>
      </w:r>
      <w:r w:rsidR="009A65A2">
        <w:rPr>
          <w:rFonts w:ascii="Arial" w:hAnsi="Arial" w:cs="Arial"/>
          <w:sz w:val="24"/>
          <w:szCs w:val="24"/>
        </w:rPr>
        <w:t xml:space="preserve">with 1 </w:t>
      </w:r>
      <w:r>
        <w:rPr>
          <w:rFonts w:ascii="Arial" w:hAnsi="Arial" w:cs="Arial"/>
          <w:sz w:val="24"/>
          <w:szCs w:val="24"/>
        </w:rPr>
        <w:t>provid</w:t>
      </w:r>
      <w:r w:rsidR="009A65A2">
        <w:rPr>
          <w:rFonts w:ascii="Arial" w:hAnsi="Arial" w:cs="Arial"/>
          <w:sz w:val="24"/>
          <w:szCs w:val="24"/>
        </w:rPr>
        <w:t>ing no</w:t>
      </w:r>
      <w:r>
        <w:rPr>
          <w:rFonts w:ascii="Arial" w:hAnsi="Arial" w:cs="Arial"/>
          <w:sz w:val="24"/>
          <w:szCs w:val="24"/>
        </w:rPr>
        <w:t xml:space="preserve"> information on their future destination.</w:t>
      </w:r>
    </w:p>
    <w:p w14:paraId="4368D02C" w14:textId="77777777" w:rsidR="00EB4A63" w:rsidRDefault="00EB4A63" w:rsidP="00EB4A63">
      <w:pPr>
        <w:rPr>
          <w:rFonts w:ascii="Arial" w:hAnsi="Arial" w:cs="Arial"/>
          <w:sz w:val="24"/>
          <w:szCs w:val="24"/>
        </w:rPr>
      </w:pPr>
    </w:p>
    <w:p w14:paraId="490E6EAB" w14:textId="77777777" w:rsidR="00892BFD" w:rsidRDefault="00892BFD">
      <w:pPr>
        <w:rPr>
          <w:rFonts w:ascii="Arial" w:hAnsi="Arial" w:cs="Arial"/>
          <w:sz w:val="24"/>
          <w:szCs w:val="24"/>
        </w:rPr>
      </w:pPr>
      <w:r>
        <w:rPr>
          <w:rFonts w:ascii="Arial" w:hAnsi="Arial" w:cs="Arial"/>
          <w:sz w:val="24"/>
          <w:szCs w:val="24"/>
        </w:rPr>
        <w:br w:type="page"/>
      </w:r>
    </w:p>
    <w:tbl>
      <w:tblPr>
        <w:tblStyle w:val="TableGrid"/>
        <w:tblpPr w:leftFromText="180" w:rightFromText="180" w:horzAnchor="margin" w:tblpY="408"/>
        <w:tblW w:w="9755" w:type="dxa"/>
        <w:tblLook w:val="04A0" w:firstRow="1" w:lastRow="0" w:firstColumn="1" w:lastColumn="0" w:noHBand="0" w:noVBand="1"/>
      </w:tblPr>
      <w:tblGrid>
        <w:gridCol w:w="577"/>
        <w:gridCol w:w="2112"/>
        <w:gridCol w:w="2112"/>
        <w:gridCol w:w="2112"/>
        <w:gridCol w:w="1226"/>
        <w:gridCol w:w="1616"/>
      </w:tblGrid>
      <w:tr w:rsidR="009D0E88" w14:paraId="5A1159D2" w14:textId="77777777" w:rsidTr="009D0E88">
        <w:trPr>
          <w:cantSplit/>
          <w:trHeight w:val="2393"/>
        </w:trPr>
        <w:tc>
          <w:tcPr>
            <w:tcW w:w="577" w:type="dxa"/>
            <w:textDirection w:val="btLr"/>
          </w:tcPr>
          <w:p w14:paraId="3A520D0D" w14:textId="269A3A03" w:rsidR="009D0E88" w:rsidRDefault="009D0E88" w:rsidP="009D0E88">
            <w:pPr>
              <w:ind w:left="113" w:right="113"/>
              <w:rPr>
                <w:rFonts w:ascii="Arial" w:hAnsi="Arial" w:cs="Arial"/>
                <w:sz w:val="24"/>
                <w:szCs w:val="24"/>
              </w:rPr>
            </w:pPr>
            <w:r>
              <w:rPr>
                <w:rFonts w:ascii="Arial" w:hAnsi="Arial" w:cs="Arial"/>
                <w:sz w:val="24"/>
                <w:szCs w:val="24"/>
              </w:rPr>
              <w:lastRenderedPageBreak/>
              <w:t>When</w:t>
            </w:r>
          </w:p>
        </w:tc>
        <w:tc>
          <w:tcPr>
            <w:tcW w:w="2112" w:type="dxa"/>
            <w:textDirection w:val="btLr"/>
          </w:tcPr>
          <w:p w14:paraId="20FE4AD9" w14:textId="0898A0A0" w:rsidR="009D0E88" w:rsidRDefault="009D0E88" w:rsidP="009D0E88">
            <w:pPr>
              <w:ind w:left="113" w:right="113"/>
              <w:rPr>
                <w:rFonts w:ascii="Arial" w:hAnsi="Arial" w:cs="Arial"/>
                <w:sz w:val="24"/>
                <w:szCs w:val="24"/>
              </w:rPr>
            </w:pPr>
            <w:r>
              <w:rPr>
                <w:rFonts w:ascii="Arial" w:hAnsi="Arial" w:cs="Arial"/>
                <w:sz w:val="24"/>
                <w:szCs w:val="24"/>
              </w:rPr>
              <w:t>End of year</w:t>
            </w:r>
          </w:p>
        </w:tc>
        <w:tc>
          <w:tcPr>
            <w:tcW w:w="2112" w:type="dxa"/>
            <w:textDirection w:val="btLr"/>
          </w:tcPr>
          <w:p w14:paraId="750FB4D9" w14:textId="4F4057DE" w:rsidR="009D0E88" w:rsidRDefault="009D0E88" w:rsidP="009D0E88">
            <w:pPr>
              <w:ind w:left="113" w:right="113"/>
              <w:rPr>
                <w:rFonts w:ascii="Arial" w:hAnsi="Arial" w:cs="Arial"/>
                <w:sz w:val="24"/>
                <w:szCs w:val="24"/>
              </w:rPr>
            </w:pPr>
            <w:r>
              <w:rPr>
                <w:rFonts w:ascii="Arial" w:hAnsi="Arial" w:cs="Arial"/>
                <w:sz w:val="24"/>
                <w:szCs w:val="24"/>
              </w:rPr>
              <w:t>End of year</w:t>
            </w:r>
          </w:p>
        </w:tc>
        <w:tc>
          <w:tcPr>
            <w:tcW w:w="2112" w:type="dxa"/>
            <w:textDirection w:val="btLr"/>
          </w:tcPr>
          <w:p w14:paraId="78CB6FD4" w14:textId="45863BAA" w:rsidR="009D0E88" w:rsidRDefault="009D0E88" w:rsidP="009D0E88">
            <w:pPr>
              <w:ind w:left="113" w:right="113"/>
              <w:rPr>
                <w:rFonts w:ascii="Arial" w:hAnsi="Arial" w:cs="Arial"/>
                <w:sz w:val="24"/>
                <w:szCs w:val="24"/>
              </w:rPr>
            </w:pPr>
            <w:r>
              <w:rPr>
                <w:rFonts w:ascii="Arial" w:hAnsi="Arial" w:cs="Arial"/>
                <w:sz w:val="24"/>
                <w:szCs w:val="24"/>
              </w:rPr>
              <w:t>End of year</w:t>
            </w:r>
          </w:p>
        </w:tc>
        <w:tc>
          <w:tcPr>
            <w:tcW w:w="1226" w:type="dxa"/>
            <w:textDirection w:val="btLr"/>
          </w:tcPr>
          <w:p w14:paraId="19055067" w14:textId="0D92DD8F" w:rsidR="009D0E88" w:rsidRDefault="009D0E88" w:rsidP="009D0E88">
            <w:pPr>
              <w:ind w:left="113" w:right="113"/>
              <w:rPr>
                <w:rFonts w:ascii="Arial" w:hAnsi="Arial" w:cs="Arial"/>
                <w:sz w:val="24"/>
                <w:szCs w:val="24"/>
              </w:rPr>
            </w:pPr>
          </w:p>
        </w:tc>
        <w:tc>
          <w:tcPr>
            <w:tcW w:w="1616" w:type="dxa"/>
            <w:textDirection w:val="btLr"/>
          </w:tcPr>
          <w:p w14:paraId="7BEA5030" w14:textId="56336ABE" w:rsidR="009D0E88" w:rsidRDefault="009D0E88" w:rsidP="009D0E88">
            <w:pPr>
              <w:ind w:left="113" w:right="113"/>
              <w:rPr>
                <w:rFonts w:ascii="Arial" w:hAnsi="Arial" w:cs="Arial"/>
                <w:sz w:val="24"/>
                <w:szCs w:val="24"/>
              </w:rPr>
            </w:pPr>
          </w:p>
        </w:tc>
      </w:tr>
      <w:tr w:rsidR="009D0E88" w14:paraId="4B70D35A" w14:textId="77777777" w:rsidTr="009D0E88">
        <w:trPr>
          <w:cantSplit/>
          <w:trHeight w:val="1691"/>
        </w:trPr>
        <w:tc>
          <w:tcPr>
            <w:tcW w:w="577" w:type="dxa"/>
            <w:textDirection w:val="btLr"/>
          </w:tcPr>
          <w:p w14:paraId="2AFC2AE0" w14:textId="34623589" w:rsidR="009D0E88" w:rsidRDefault="009D0E88" w:rsidP="009D0E88">
            <w:pPr>
              <w:ind w:left="113" w:right="113"/>
              <w:rPr>
                <w:rFonts w:ascii="Arial" w:hAnsi="Arial" w:cs="Arial"/>
                <w:sz w:val="24"/>
                <w:szCs w:val="24"/>
              </w:rPr>
            </w:pPr>
            <w:r>
              <w:rPr>
                <w:rFonts w:ascii="Arial" w:hAnsi="Arial" w:cs="Arial"/>
                <w:sz w:val="24"/>
                <w:szCs w:val="24"/>
              </w:rPr>
              <w:t>By</w:t>
            </w:r>
          </w:p>
        </w:tc>
        <w:tc>
          <w:tcPr>
            <w:tcW w:w="2112" w:type="dxa"/>
            <w:textDirection w:val="btLr"/>
          </w:tcPr>
          <w:p w14:paraId="6256BF70" w14:textId="77777777" w:rsidR="009D0E88" w:rsidRDefault="009D0E88" w:rsidP="009D0E88">
            <w:pPr>
              <w:ind w:left="113" w:right="113"/>
              <w:rPr>
                <w:rFonts w:ascii="Arial" w:hAnsi="Arial" w:cs="Arial"/>
                <w:sz w:val="24"/>
                <w:szCs w:val="24"/>
              </w:rPr>
            </w:pPr>
            <w:r>
              <w:rPr>
                <w:rFonts w:ascii="Arial" w:hAnsi="Arial" w:cs="Arial"/>
                <w:sz w:val="24"/>
                <w:szCs w:val="24"/>
              </w:rPr>
              <w:t>SLT</w:t>
            </w:r>
          </w:p>
          <w:p w14:paraId="0BD2525B" w14:textId="77777777" w:rsidR="009D0E88" w:rsidRDefault="009D0E88" w:rsidP="009D0E88">
            <w:pPr>
              <w:rPr>
                <w:rFonts w:ascii="Arial" w:hAnsi="Arial" w:cs="Arial"/>
                <w:sz w:val="24"/>
                <w:szCs w:val="24"/>
              </w:rPr>
            </w:pPr>
          </w:p>
        </w:tc>
        <w:tc>
          <w:tcPr>
            <w:tcW w:w="2112" w:type="dxa"/>
            <w:textDirection w:val="btLr"/>
          </w:tcPr>
          <w:p w14:paraId="05BC7BFE" w14:textId="7277C8B2" w:rsidR="009D0E88" w:rsidRDefault="009D0E88" w:rsidP="009D0E88">
            <w:pPr>
              <w:rPr>
                <w:rFonts w:ascii="Arial" w:hAnsi="Arial" w:cs="Arial"/>
                <w:sz w:val="24"/>
                <w:szCs w:val="24"/>
              </w:rPr>
            </w:pPr>
            <w:r>
              <w:rPr>
                <w:rFonts w:ascii="Arial" w:hAnsi="Arial" w:cs="Arial"/>
                <w:sz w:val="24"/>
                <w:szCs w:val="24"/>
              </w:rPr>
              <w:t>Teaching and support staff.</w:t>
            </w:r>
          </w:p>
        </w:tc>
        <w:tc>
          <w:tcPr>
            <w:tcW w:w="2112" w:type="dxa"/>
            <w:textDirection w:val="btLr"/>
          </w:tcPr>
          <w:p w14:paraId="2705A31A" w14:textId="2D457685" w:rsidR="009D0E88" w:rsidRDefault="009D0E88" w:rsidP="009D0E88">
            <w:pPr>
              <w:rPr>
                <w:rFonts w:ascii="Arial" w:hAnsi="Arial" w:cs="Arial"/>
                <w:sz w:val="24"/>
                <w:szCs w:val="24"/>
              </w:rPr>
            </w:pPr>
            <w:r>
              <w:rPr>
                <w:rFonts w:ascii="Arial" w:hAnsi="Arial" w:cs="Arial"/>
                <w:sz w:val="24"/>
                <w:szCs w:val="24"/>
              </w:rPr>
              <w:t>SLT &amp; Teaching Staff</w:t>
            </w:r>
          </w:p>
        </w:tc>
        <w:tc>
          <w:tcPr>
            <w:tcW w:w="1226" w:type="dxa"/>
            <w:textDirection w:val="btLr"/>
          </w:tcPr>
          <w:p w14:paraId="303646C9" w14:textId="1D46319E" w:rsidR="009D0E88" w:rsidRDefault="009D0E88" w:rsidP="009D0E88">
            <w:pPr>
              <w:rPr>
                <w:rFonts w:ascii="Arial" w:hAnsi="Arial" w:cs="Arial"/>
                <w:sz w:val="24"/>
                <w:szCs w:val="24"/>
              </w:rPr>
            </w:pPr>
          </w:p>
        </w:tc>
        <w:tc>
          <w:tcPr>
            <w:tcW w:w="1616" w:type="dxa"/>
            <w:textDirection w:val="btLr"/>
          </w:tcPr>
          <w:p w14:paraId="2D466C8E" w14:textId="445573BF" w:rsidR="009D0E88" w:rsidRDefault="009D0E88" w:rsidP="009D0E88">
            <w:pPr>
              <w:ind w:left="113" w:right="113"/>
              <w:rPr>
                <w:rFonts w:ascii="Arial" w:hAnsi="Arial" w:cs="Arial"/>
                <w:sz w:val="24"/>
                <w:szCs w:val="24"/>
              </w:rPr>
            </w:pPr>
          </w:p>
        </w:tc>
      </w:tr>
      <w:tr w:rsidR="009D0E88" w14:paraId="0DC4E150" w14:textId="77777777" w:rsidTr="009D0E88">
        <w:trPr>
          <w:cantSplit/>
          <w:trHeight w:val="4940"/>
        </w:trPr>
        <w:tc>
          <w:tcPr>
            <w:tcW w:w="577" w:type="dxa"/>
            <w:textDirection w:val="btLr"/>
          </w:tcPr>
          <w:p w14:paraId="66AFBFB4" w14:textId="1CCB4D0E" w:rsidR="009D0E88" w:rsidRDefault="009D0E88" w:rsidP="009D0E88">
            <w:pPr>
              <w:ind w:left="113" w:right="113"/>
              <w:rPr>
                <w:rFonts w:ascii="Arial" w:hAnsi="Arial" w:cs="Arial"/>
                <w:sz w:val="24"/>
                <w:szCs w:val="24"/>
              </w:rPr>
            </w:pPr>
            <w:r>
              <w:rPr>
                <w:rFonts w:ascii="Arial" w:hAnsi="Arial" w:cs="Arial"/>
                <w:sz w:val="24"/>
                <w:szCs w:val="24"/>
              </w:rPr>
              <w:t>Action</w:t>
            </w:r>
          </w:p>
        </w:tc>
        <w:tc>
          <w:tcPr>
            <w:tcW w:w="2112" w:type="dxa"/>
            <w:textDirection w:val="btLr"/>
          </w:tcPr>
          <w:p w14:paraId="1B05E3B8" w14:textId="34FB1710" w:rsidR="009D0E88" w:rsidRDefault="009D0E88" w:rsidP="009D0E88">
            <w:pPr>
              <w:ind w:left="113" w:right="113"/>
              <w:rPr>
                <w:rFonts w:ascii="Arial" w:hAnsi="Arial" w:cs="Arial"/>
                <w:sz w:val="24"/>
                <w:szCs w:val="24"/>
              </w:rPr>
            </w:pPr>
            <w:r>
              <w:rPr>
                <w:rFonts w:ascii="Arial" w:hAnsi="Arial" w:cs="Arial"/>
                <w:sz w:val="24"/>
                <w:szCs w:val="24"/>
              </w:rPr>
              <w:t>Shorter intervals for attendance incentives as end of year reward has been a successful motivator for some pupils.</w:t>
            </w:r>
          </w:p>
        </w:tc>
        <w:tc>
          <w:tcPr>
            <w:tcW w:w="2112" w:type="dxa"/>
            <w:textDirection w:val="btLr"/>
          </w:tcPr>
          <w:p w14:paraId="70979598" w14:textId="785B47D3" w:rsidR="009D0E88" w:rsidRDefault="009D0E88" w:rsidP="009D0E88">
            <w:pPr>
              <w:ind w:left="113" w:right="113"/>
              <w:rPr>
                <w:rFonts w:ascii="Arial" w:hAnsi="Arial" w:cs="Arial"/>
                <w:sz w:val="24"/>
                <w:szCs w:val="24"/>
              </w:rPr>
            </w:pPr>
            <w:r>
              <w:rPr>
                <w:rFonts w:ascii="Arial" w:hAnsi="Arial" w:cs="Arial"/>
                <w:sz w:val="24"/>
                <w:szCs w:val="24"/>
              </w:rPr>
              <w:t>Continued intervention work for all pupils across both Maths and English.</w:t>
            </w:r>
          </w:p>
        </w:tc>
        <w:tc>
          <w:tcPr>
            <w:tcW w:w="2112" w:type="dxa"/>
            <w:textDirection w:val="btLr"/>
          </w:tcPr>
          <w:p w14:paraId="7F5A443D" w14:textId="151FD0B6" w:rsidR="009D0E88" w:rsidRDefault="009D0E88" w:rsidP="009D0E88">
            <w:pPr>
              <w:ind w:left="113" w:right="113"/>
              <w:rPr>
                <w:rFonts w:ascii="Arial" w:hAnsi="Arial" w:cs="Arial"/>
                <w:sz w:val="24"/>
                <w:szCs w:val="24"/>
              </w:rPr>
            </w:pPr>
            <w:r>
              <w:rPr>
                <w:rFonts w:ascii="Arial" w:hAnsi="Arial" w:cs="Arial"/>
                <w:sz w:val="24"/>
                <w:szCs w:val="24"/>
              </w:rPr>
              <w:t xml:space="preserve">More support for pupils in their final year to </w:t>
            </w:r>
            <w:r w:rsidR="004D1E7C">
              <w:rPr>
                <w:rFonts w:ascii="Arial" w:hAnsi="Arial" w:cs="Arial"/>
                <w:sz w:val="24"/>
                <w:szCs w:val="24"/>
              </w:rPr>
              <w:t>prepare</w:t>
            </w:r>
            <w:r>
              <w:rPr>
                <w:rFonts w:ascii="Arial" w:hAnsi="Arial" w:cs="Arial"/>
                <w:sz w:val="24"/>
                <w:szCs w:val="24"/>
              </w:rPr>
              <w:t xml:space="preserve"> for transitions from school.</w:t>
            </w:r>
          </w:p>
        </w:tc>
        <w:tc>
          <w:tcPr>
            <w:tcW w:w="1226" w:type="dxa"/>
            <w:textDirection w:val="btLr"/>
          </w:tcPr>
          <w:p w14:paraId="17700DC3" w14:textId="2894A029" w:rsidR="009D0E88" w:rsidRDefault="009D0E88" w:rsidP="009D0E88">
            <w:pPr>
              <w:ind w:left="113" w:right="113"/>
              <w:rPr>
                <w:rFonts w:ascii="Arial" w:hAnsi="Arial" w:cs="Arial"/>
                <w:sz w:val="24"/>
                <w:szCs w:val="24"/>
              </w:rPr>
            </w:pPr>
          </w:p>
        </w:tc>
        <w:tc>
          <w:tcPr>
            <w:tcW w:w="1616" w:type="dxa"/>
            <w:textDirection w:val="btLr"/>
          </w:tcPr>
          <w:p w14:paraId="40CCAD55" w14:textId="71320FCA" w:rsidR="009D0E88" w:rsidRDefault="009D0E88" w:rsidP="009D0E88">
            <w:pPr>
              <w:ind w:left="113" w:right="113"/>
              <w:rPr>
                <w:rFonts w:ascii="Arial" w:hAnsi="Arial" w:cs="Arial"/>
                <w:sz w:val="24"/>
                <w:szCs w:val="24"/>
              </w:rPr>
            </w:pPr>
          </w:p>
        </w:tc>
      </w:tr>
      <w:tr w:rsidR="009D0E88" w14:paraId="4A9E1CF7" w14:textId="77777777" w:rsidTr="009D0E88">
        <w:trPr>
          <w:cantSplit/>
          <w:trHeight w:val="4334"/>
        </w:trPr>
        <w:tc>
          <w:tcPr>
            <w:tcW w:w="577" w:type="dxa"/>
            <w:textDirection w:val="btLr"/>
          </w:tcPr>
          <w:p w14:paraId="550473FB" w14:textId="402A10DF" w:rsidR="009D0E88" w:rsidRDefault="009D0E88" w:rsidP="009D0E88">
            <w:pPr>
              <w:ind w:left="113" w:right="113"/>
              <w:rPr>
                <w:rFonts w:ascii="Arial" w:hAnsi="Arial" w:cs="Arial"/>
                <w:sz w:val="24"/>
                <w:szCs w:val="24"/>
              </w:rPr>
            </w:pPr>
            <w:r>
              <w:rPr>
                <w:rFonts w:ascii="Arial" w:hAnsi="Arial" w:cs="Arial"/>
                <w:sz w:val="24"/>
                <w:szCs w:val="24"/>
              </w:rPr>
              <w:t>Point</w:t>
            </w:r>
          </w:p>
        </w:tc>
        <w:tc>
          <w:tcPr>
            <w:tcW w:w="2112" w:type="dxa"/>
            <w:textDirection w:val="btLr"/>
          </w:tcPr>
          <w:p w14:paraId="5FFE8857" w14:textId="1FB07F74" w:rsidR="009D0E88" w:rsidRDefault="009D0E88" w:rsidP="009D0E88">
            <w:pPr>
              <w:ind w:left="113" w:right="113"/>
              <w:rPr>
                <w:rFonts w:ascii="Arial" w:hAnsi="Arial" w:cs="Arial"/>
                <w:sz w:val="24"/>
                <w:szCs w:val="24"/>
              </w:rPr>
            </w:pPr>
            <w:r>
              <w:rPr>
                <w:rFonts w:ascii="Arial" w:hAnsi="Arial" w:cs="Arial"/>
                <w:sz w:val="24"/>
                <w:szCs w:val="24"/>
              </w:rPr>
              <w:t>Attendance remains a concern. Data is largely impacted by persistent non-attenders. Attendance for other pupils is improving.</w:t>
            </w:r>
          </w:p>
        </w:tc>
        <w:tc>
          <w:tcPr>
            <w:tcW w:w="2112" w:type="dxa"/>
            <w:textDirection w:val="btLr"/>
          </w:tcPr>
          <w:p w14:paraId="403599CB" w14:textId="60DF70E5" w:rsidR="009D0E88" w:rsidRDefault="009D0E88" w:rsidP="009D0E88">
            <w:pPr>
              <w:ind w:left="113" w:right="113"/>
              <w:rPr>
                <w:rFonts w:ascii="Arial" w:hAnsi="Arial" w:cs="Arial"/>
                <w:sz w:val="24"/>
                <w:szCs w:val="24"/>
              </w:rPr>
            </w:pPr>
            <w:r>
              <w:rPr>
                <w:rFonts w:ascii="Arial" w:hAnsi="Arial" w:cs="Arial"/>
                <w:sz w:val="24"/>
                <w:szCs w:val="24"/>
              </w:rPr>
              <w:t>Interventions in Maths have been successful in narrowing the attainment gap between Maths and English. Interventions should continue to support academic achievement.</w:t>
            </w:r>
          </w:p>
        </w:tc>
        <w:tc>
          <w:tcPr>
            <w:tcW w:w="2112" w:type="dxa"/>
            <w:textDirection w:val="btLr"/>
          </w:tcPr>
          <w:p w14:paraId="26E24DAF" w14:textId="1B59033B" w:rsidR="009D0E88" w:rsidRDefault="009D0E88" w:rsidP="009D0E88">
            <w:pPr>
              <w:ind w:left="113" w:right="113"/>
              <w:rPr>
                <w:rFonts w:ascii="Arial" w:hAnsi="Arial" w:cs="Arial"/>
                <w:sz w:val="24"/>
                <w:szCs w:val="24"/>
              </w:rPr>
            </w:pPr>
            <w:r>
              <w:rPr>
                <w:rFonts w:ascii="Arial" w:hAnsi="Arial" w:cs="Arial"/>
                <w:sz w:val="24"/>
                <w:szCs w:val="24"/>
              </w:rPr>
              <w:t xml:space="preserve">A lower percentage of pupils applied for and transitioned to further </w:t>
            </w:r>
            <w:r w:rsidR="004D1E7C">
              <w:rPr>
                <w:rFonts w:ascii="Arial" w:hAnsi="Arial" w:cs="Arial"/>
                <w:sz w:val="24"/>
                <w:szCs w:val="24"/>
              </w:rPr>
              <w:t>full-time</w:t>
            </w:r>
            <w:r>
              <w:rPr>
                <w:rFonts w:ascii="Arial" w:hAnsi="Arial" w:cs="Arial"/>
                <w:sz w:val="24"/>
                <w:szCs w:val="24"/>
              </w:rPr>
              <w:t xml:space="preserve"> education than last year. </w:t>
            </w:r>
          </w:p>
        </w:tc>
        <w:tc>
          <w:tcPr>
            <w:tcW w:w="1226" w:type="dxa"/>
            <w:textDirection w:val="btLr"/>
          </w:tcPr>
          <w:p w14:paraId="230D2FB8" w14:textId="493826EF" w:rsidR="009D0E88" w:rsidRDefault="009D0E88" w:rsidP="009D0E88">
            <w:pPr>
              <w:ind w:left="113" w:right="113"/>
              <w:rPr>
                <w:rFonts w:ascii="Arial" w:hAnsi="Arial" w:cs="Arial"/>
                <w:sz w:val="24"/>
                <w:szCs w:val="24"/>
              </w:rPr>
            </w:pPr>
          </w:p>
        </w:tc>
        <w:tc>
          <w:tcPr>
            <w:tcW w:w="1616" w:type="dxa"/>
            <w:textDirection w:val="btLr"/>
          </w:tcPr>
          <w:p w14:paraId="4BEC6801" w14:textId="723A7F72" w:rsidR="009D0E88" w:rsidRDefault="009D0E88" w:rsidP="009D0E88">
            <w:pPr>
              <w:ind w:left="113" w:right="113"/>
              <w:rPr>
                <w:rFonts w:ascii="Arial" w:hAnsi="Arial" w:cs="Arial"/>
                <w:sz w:val="24"/>
                <w:szCs w:val="24"/>
              </w:rPr>
            </w:pPr>
          </w:p>
        </w:tc>
      </w:tr>
    </w:tbl>
    <w:p w14:paraId="23F418E5" w14:textId="44FBA466" w:rsidR="00892BFD" w:rsidRPr="00892BFD" w:rsidRDefault="00447E2F" w:rsidP="00892BFD">
      <w:pPr>
        <w:jc w:val="center"/>
        <w:rPr>
          <w:rFonts w:ascii="Arial" w:hAnsi="Arial" w:cs="Arial"/>
          <w:b/>
          <w:bCs/>
          <w:sz w:val="32"/>
          <w:szCs w:val="32"/>
          <w:u w:val="single"/>
        </w:rPr>
      </w:pPr>
      <w:r>
        <w:rPr>
          <w:rFonts w:ascii="Arial" w:hAnsi="Arial" w:cs="Arial"/>
          <w:b/>
          <w:bCs/>
          <w:sz w:val="32"/>
          <w:szCs w:val="32"/>
          <w:u w:val="single"/>
        </w:rPr>
        <w:t>SEND Development</w:t>
      </w:r>
      <w:r w:rsidR="00892BFD" w:rsidRPr="00892BFD">
        <w:rPr>
          <w:rFonts w:ascii="Arial" w:hAnsi="Arial" w:cs="Arial"/>
          <w:b/>
          <w:bCs/>
          <w:sz w:val="32"/>
          <w:szCs w:val="32"/>
          <w:u w:val="single"/>
        </w:rPr>
        <w:t xml:space="preserve"> Plan</w:t>
      </w:r>
    </w:p>
    <w:sectPr w:rsidR="00892BFD" w:rsidRPr="00892B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0A512E"/>
    <w:multiLevelType w:val="hybridMultilevel"/>
    <w:tmpl w:val="D2A6D3F4"/>
    <w:lvl w:ilvl="0" w:tplc="696E0C8C">
      <w:start w:val="1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2DB"/>
    <w:rsid w:val="000002B6"/>
    <w:rsid w:val="0000548C"/>
    <w:rsid w:val="00006519"/>
    <w:rsid w:val="0001242A"/>
    <w:rsid w:val="000151EC"/>
    <w:rsid w:val="00015837"/>
    <w:rsid w:val="0002213F"/>
    <w:rsid w:val="00022DC9"/>
    <w:rsid w:val="000246C1"/>
    <w:rsid w:val="000310A1"/>
    <w:rsid w:val="00051738"/>
    <w:rsid w:val="00052A11"/>
    <w:rsid w:val="00054293"/>
    <w:rsid w:val="000561A0"/>
    <w:rsid w:val="000771C0"/>
    <w:rsid w:val="00082F19"/>
    <w:rsid w:val="00090BB8"/>
    <w:rsid w:val="00090E62"/>
    <w:rsid w:val="000935E2"/>
    <w:rsid w:val="00095332"/>
    <w:rsid w:val="000A616A"/>
    <w:rsid w:val="000B5E30"/>
    <w:rsid w:val="000E6733"/>
    <w:rsid w:val="000F28BB"/>
    <w:rsid w:val="000F4290"/>
    <w:rsid w:val="00102855"/>
    <w:rsid w:val="0010329B"/>
    <w:rsid w:val="00105778"/>
    <w:rsid w:val="00111B2D"/>
    <w:rsid w:val="00120267"/>
    <w:rsid w:val="001255AF"/>
    <w:rsid w:val="00165DE3"/>
    <w:rsid w:val="001739A7"/>
    <w:rsid w:val="001744EE"/>
    <w:rsid w:val="00187BFC"/>
    <w:rsid w:val="001B2A33"/>
    <w:rsid w:val="001E157A"/>
    <w:rsid w:val="001E7489"/>
    <w:rsid w:val="001F0C09"/>
    <w:rsid w:val="001F2E11"/>
    <w:rsid w:val="001F7BB3"/>
    <w:rsid w:val="00200D2D"/>
    <w:rsid w:val="00206F9B"/>
    <w:rsid w:val="00216197"/>
    <w:rsid w:val="002175AC"/>
    <w:rsid w:val="00233922"/>
    <w:rsid w:val="002358C3"/>
    <w:rsid w:val="00264E08"/>
    <w:rsid w:val="00282713"/>
    <w:rsid w:val="002870C7"/>
    <w:rsid w:val="00292FD6"/>
    <w:rsid w:val="00295C6C"/>
    <w:rsid w:val="002B12C9"/>
    <w:rsid w:val="002B1B62"/>
    <w:rsid w:val="002C651C"/>
    <w:rsid w:val="002E4F5A"/>
    <w:rsid w:val="002F1FF4"/>
    <w:rsid w:val="00312215"/>
    <w:rsid w:val="0032071F"/>
    <w:rsid w:val="00322D3F"/>
    <w:rsid w:val="003553DC"/>
    <w:rsid w:val="00357506"/>
    <w:rsid w:val="00362A7E"/>
    <w:rsid w:val="003737DC"/>
    <w:rsid w:val="003820DD"/>
    <w:rsid w:val="003869BB"/>
    <w:rsid w:val="00386C9B"/>
    <w:rsid w:val="00393973"/>
    <w:rsid w:val="003A0F32"/>
    <w:rsid w:val="003A48E5"/>
    <w:rsid w:val="003A4D2B"/>
    <w:rsid w:val="003D0E35"/>
    <w:rsid w:val="003E3CF5"/>
    <w:rsid w:val="004418E3"/>
    <w:rsid w:val="00441D9E"/>
    <w:rsid w:val="00447E2F"/>
    <w:rsid w:val="00460B61"/>
    <w:rsid w:val="004945A5"/>
    <w:rsid w:val="004B5233"/>
    <w:rsid w:val="004C1DD8"/>
    <w:rsid w:val="004C544B"/>
    <w:rsid w:val="004D1E7C"/>
    <w:rsid w:val="004D7EA9"/>
    <w:rsid w:val="004E4D00"/>
    <w:rsid w:val="005064B8"/>
    <w:rsid w:val="0051285A"/>
    <w:rsid w:val="00526691"/>
    <w:rsid w:val="0052686F"/>
    <w:rsid w:val="005314AF"/>
    <w:rsid w:val="00551A7C"/>
    <w:rsid w:val="00560D29"/>
    <w:rsid w:val="005768BA"/>
    <w:rsid w:val="00583083"/>
    <w:rsid w:val="00591F9C"/>
    <w:rsid w:val="00592017"/>
    <w:rsid w:val="00593B44"/>
    <w:rsid w:val="005963C4"/>
    <w:rsid w:val="005E2AEE"/>
    <w:rsid w:val="005E372D"/>
    <w:rsid w:val="005E5DED"/>
    <w:rsid w:val="005F4717"/>
    <w:rsid w:val="005F5AEE"/>
    <w:rsid w:val="00602646"/>
    <w:rsid w:val="006106F1"/>
    <w:rsid w:val="00621723"/>
    <w:rsid w:val="00630EC9"/>
    <w:rsid w:val="006318D7"/>
    <w:rsid w:val="006426CE"/>
    <w:rsid w:val="006658DA"/>
    <w:rsid w:val="00665AC6"/>
    <w:rsid w:val="00670B6C"/>
    <w:rsid w:val="00673495"/>
    <w:rsid w:val="006844DD"/>
    <w:rsid w:val="00685550"/>
    <w:rsid w:val="0069199E"/>
    <w:rsid w:val="006D210A"/>
    <w:rsid w:val="006E1086"/>
    <w:rsid w:val="006E151D"/>
    <w:rsid w:val="0070184F"/>
    <w:rsid w:val="00730786"/>
    <w:rsid w:val="00731079"/>
    <w:rsid w:val="0073534C"/>
    <w:rsid w:val="0074543F"/>
    <w:rsid w:val="007478F3"/>
    <w:rsid w:val="00761066"/>
    <w:rsid w:val="00772B87"/>
    <w:rsid w:val="00785630"/>
    <w:rsid w:val="00794514"/>
    <w:rsid w:val="007962D3"/>
    <w:rsid w:val="007C2D3C"/>
    <w:rsid w:val="007E427D"/>
    <w:rsid w:val="007F4264"/>
    <w:rsid w:val="0080417E"/>
    <w:rsid w:val="00805B6F"/>
    <w:rsid w:val="00835A42"/>
    <w:rsid w:val="00860BEA"/>
    <w:rsid w:val="00861CAB"/>
    <w:rsid w:val="00892BFD"/>
    <w:rsid w:val="008A0C2B"/>
    <w:rsid w:val="008A3938"/>
    <w:rsid w:val="008B387F"/>
    <w:rsid w:val="008C0CF7"/>
    <w:rsid w:val="008F66C7"/>
    <w:rsid w:val="008F76D4"/>
    <w:rsid w:val="008F7ECD"/>
    <w:rsid w:val="00906861"/>
    <w:rsid w:val="00930100"/>
    <w:rsid w:val="009311DF"/>
    <w:rsid w:val="009427B5"/>
    <w:rsid w:val="009527F1"/>
    <w:rsid w:val="00976AC9"/>
    <w:rsid w:val="009A6368"/>
    <w:rsid w:val="009A65A2"/>
    <w:rsid w:val="009B6723"/>
    <w:rsid w:val="009D0E88"/>
    <w:rsid w:val="009D27FE"/>
    <w:rsid w:val="009D59BC"/>
    <w:rsid w:val="009E2C4B"/>
    <w:rsid w:val="009E312A"/>
    <w:rsid w:val="009F0C24"/>
    <w:rsid w:val="009F60AA"/>
    <w:rsid w:val="009F6708"/>
    <w:rsid w:val="00A0366D"/>
    <w:rsid w:val="00A0548D"/>
    <w:rsid w:val="00A13E1C"/>
    <w:rsid w:val="00A30DFA"/>
    <w:rsid w:val="00A33425"/>
    <w:rsid w:val="00A350E0"/>
    <w:rsid w:val="00A37684"/>
    <w:rsid w:val="00A43A31"/>
    <w:rsid w:val="00A46498"/>
    <w:rsid w:val="00AA6366"/>
    <w:rsid w:val="00AD3668"/>
    <w:rsid w:val="00AF039E"/>
    <w:rsid w:val="00AF2283"/>
    <w:rsid w:val="00AF5923"/>
    <w:rsid w:val="00B05F79"/>
    <w:rsid w:val="00B20159"/>
    <w:rsid w:val="00B24ED2"/>
    <w:rsid w:val="00B31295"/>
    <w:rsid w:val="00B71CF4"/>
    <w:rsid w:val="00B86136"/>
    <w:rsid w:val="00BD555D"/>
    <w:rsid w:val="00BF0DC5"/>
    <w:rsid w:val="00C25617"/>
    <w:rsid w:val="00C36AB6"/>
    <w:rsid w:val="00C56871"/>
    <w:rsid w:val="00C5778A"/>
    <w:rsid w:val="00C65028"/>
    <w:rsid w:val="00C73FED"/>
    <w:rsid w:val="00C75F74"/>
    <w:rsid w:val="00C822DB"/>
    <w:rsid w:val="00CA152B"/>
    <w:rsid w:val="00CB6E94"/>
    <w:rsid w:val="00CF3542"/>
    <w:rsid w:val="00CF4051"/>
    <w:rsid w:val="00D02B49"/>
    <w:rsid w:val="00D10555"/>
    <w:rsid w:val="00D41304"/>
    <w:rsid w:val="00D43C61"/>
    <w:rsid w:val="00D47229"/>
    <w:rsid w:val="00D64494"/>
    <w:rsid w:val="00D77CAA"/>
    <w:rsid w:val="00D809A6"/>
    <w:rsid w:val="00D903AF"/>
    <w:rsid w:val="00D93189"/>
    <w:rsid w:val="00D979EC"/>
    <w:rsid w:val="00DC6E8F"/>
    <w:rsid w:val="00DD174C"/>
    <w:rsid w:val="00DD1E56"/>
    <w:rsid w:val="00DD2507"/>
    <w:rsid w:val="00DF2A0E"/>
    <w:rsid w:val="00DF62D6"/>
    <w:rsid w:val="00E01552"/>
    <w:rsid w:val="00E34E88"/>
    <w:rsid w:val="00E4485D"/>
    <w:rsid w:val="00E96F88"/>
    <w:rsid w:val="00EB0ABE"/>
    <w:rsid w:val="00EB4A63"/>
    <w:rsid w:val="00EE72F0"/>
    <w:rsid w:val="00F20839"/>
    <w:rsid w:val="00F20FA2"/>
    <w:rsid w:val="00F2109E"/>
    <w:rsid w:val="00F4408B"/>
    <w:rsid w:val="00F64D0C"/>
    <w:rsid w:val="00F86D15"/>
    <w:rsid w:val="00F87C8C"/>
    <w:rsid w:val="00F961AE"/>
    <w:rsid w:val="00F96EBF"/>
    <w:rsid w:val="00FE1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B0675"/>
  <w15:chartTrackingRefBased/>
  <w15:docId w15:val="{2823D1B0-99FD-4914-B2CF-4C40CB48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2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Proportion of Pupils with EHC Plans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No EHCP</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Primary</c:v>
                </c:pt>
                <c:pt idx="1">
                  <c:v>Secondary</c:v>
                </c:pt>
              </c:strCache>
            </c:strRef>
          </c:cat>
          <c:val>
            <c:numRef>
              <c:f>Sheet1!$B$2:$B$3</c:f>
              <c:numCache>
                <c:formatCode>General</c:formatCode>
                <c:ptCount val="2"/>
                <c:pt idx="1">
                  <c:v>3</c:v>
                </c:pt>
              </c:numCache>
            </c:numRef>
          </c:val>
          <c:extLst>
            <c:ext xmlns:c16="http://schemas.microsoft.com/office/drawing/2014/chart" uri="{C3380CC4-5D6E-409C-BE32-E72D297353CC}">
              <c16:uniqueId val="{00000000-2E25-42CE-8490-7CA4CBAD5101}"/>
            </c:ext>
          </c:extLst>
        </c:ser>
        <c:ser>
          <c:idx val="1"/>
          <c:order val="1"/>
          <c:tx>
            <c:strRef>
              <c:f>Sheet1!$C$1</c:f>
              <c:strCache>
                <c:ptCount val="1"/>
                <c:pt idx="0">
                  <c:v>With EHCP</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Primary</c:v>
                </c:pt>
                <c:pt idx="1">
                  <c:v>Secondary</c:v>
                </c:pt>
              </c:strCache>
            </c:strRef>
          </c:cat>
          <c:val>
            <c:numRef>
              <c:f>Sheet1!$C$2:$C$3</c:f>
              <c:numCache>
                <c:formatCode>General</c:formatCode>
                <c:ptCount val="2"/>
                <c:pt idx="0">
                  <c:v>13</c:v>
                </c:pt>
                <c:pt idx="1">
                  <c:v>24</c:v>
                </c:pt>
              </c:numCache>
            </c:numRef>
          </c:val>
          <c:extLst>
            <c:ext xmlns:c16="http://schemas.microsoft.com/office/drawing/2014/chart" uri="{C3380CC4-5D6E-409C-BE32-E72D297353CC}">
              <c16:uniqueId val="{00000001-2E25-42CE-8490-7CA4CBAD5101}"/>
            </c:ext>
          </c:extLst>
        </c:ser>
        <c:dLbls>
          <c:dLblPos val="ctr"/>
          <c:showLegendKey val="0"/>
          <c:showVal val="1"/>
          <c:showCatName val="0"/>
          <c:showSerName val="0"/>
          <c:showPercent val="0"/>
          <c:showBubbleSize val="0"/>
        </c:dLbls>
        <c:gapWidth val="150"/>
        <c:overlap val="100"/>
        <c:axId val="386837456"/>
        <c:axId val="945624488"/>
      </c:barChart>
      <c:catAx>
        <c:axId val="386837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5624488"/>
        <c:crosses val="autoZero"/>
        <c:auto val="1"/>
        <c:lblAlgn val="ctr"/>
        <c:lblOffset val="100"/>
        <c:noMultiLvlLbl val="0"/>
      </c:catAx>
      <c:valAx>
        <c:axId val="945624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837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Destinations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DBB-4789-9DD0-094726AFD8E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DBB-4789-9DD0-094726AFD8E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DBB-4789-9DD0-094726AFD8E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DBB-4789-9DD0-094726AFD8E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Apprenticeships</c:v>
                </c:pt>
                <c:pt idx="1">
                  <c:v>FE Colleges </c:v>
                </c:pt>
                <c:pt idx="2">
                  <c:v>Employment </c:v>
                </c:pt>
                <c:pt idx="3">
                  <c:v>Undecided</c:v>
                </c:pt>
              </c:strCache>
            </c:strRef>
          </c:cat>
          <c:val>
            <c:numRef>
              <c:f>Sheet1!$B$2:$B$5</c:f>
              <c:numCache>
                <c:formatCode>0%</c:formatCode>
                <c:ptCount val="4"/>
                <c:pt idx="0">
                  <c:v>0.12</c:v>
                </c:pt>
                <c:pt idx="1">
                  <c:v>0.64</c:v>
                </c:pt>
                <c:pt idx="2">
                  <c:v>0.12</c:v>
                </c:pt>
                <c:pt idx="3">
                  <c:v>0.12</c:v>
                </c:pt>
              </c:numCache>
            </c:numRef>
          </c:val>
          <c:extLst>
            <c:ext xmlns:c16="http://schemas.microsoft.com/office/drawing/2014/chart" uri="{C3380CC4-5D6E-409C-BE32-E72D297353CC}">
              <c16:uniqueId val="{00000000-E1ED-420A-ABF9-36D1CBB63C0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Steele</dc:creator>
  <cp:keywords/>
  <dc:description/>
  <cp:lastModifiedBy>Gillian Tindale</cp:lastModifiedBy>
  <cp:revision>2</cp:revision>
  <cp:lastPrinted>2024-02-13T11:37:00Z</cp:lastPrinted>
  <dcterms:created xsi:type="dcterms:W3CDTF">2024-03-25T20:14:00Z</dcterms:created>
  <dcterms:modified xsi:type="dcterms:W3CDTF">2024-03-25T20:14:00Z</dcterms:modified>
</cp:coreProperties>
</file>