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E1BB" w14:textId="1543E566" w:rsidR="00872ED9" w:rsidRPr="007046C9" w:rsidRDefault="00872ED9" w:rsidP="00785851"/>
    <w:p w14:paraId="50536C5F" w14:textId="57DDDE74" w:rsidR="00785851" w:rsidRDefault="00785851" w:rsidP="00785851">
      <w:pPr>
        <w:jc w:val="center"/>
        <w:rPr>
          <w:b/>
          <w:bCs/>
        </w:rPr>
      </w:pPr>
      <w:r w:rsidRPr="007046C9">
        <w:rPr>
          <w:b/>
          <w:bCs/>
        </w:rPr>
        <w:t>Job Description</w:t>
      </w:r>
    </w:p>
    <w:p w14:paraId="5174525C" w14:textId="77777777" w:rsidR="009218E3" w:rsidRPr="007046C9" w:rsidRDefault="009218E3" w:rsidP="00785851">
      <w:pPr>
        <w:jc w:val="center"/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2977"/>
        <w:gridCol w:w="1984"/>
        <w:gridCol w:w="2835"/>
      </w:tblGrid>
      <w:tr w:rsidR="00785851" w:rsidRPr="007046C9" w14:paraId="57F2603C" w14:textId="77777777" w:rsidTr="005B73DE">
        <w:tc>
          <w:tcPr>
            <w:tcW w:w="1413" w:type="dxa"/>
            <w:shd w:val="clear" w:color="auto" w:fill="F2F2F2" w:themeFill="background1" w:themeFillShade="F2"/>
          </w:tcPr>
          <w:p w14:paraId="7FAC1A9B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C5C5528" w14:textId="4D3B86B8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Role</w:t>
            </w:r>
          </w:p>
          <w:p w14:paraId="30905936" w14:textId="79696262" w:rsidR="00785851" w:rsidRPr="007046C9" w:rsidRDefault="00785851" w:rsidP="00785851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2E4422A6" w14:textId="77777777" w:rsidR="00E146C5" w:rsidRPr="007046C9" w:rsidRDefault="00E146C5" w:rsidP="00DF17CF"/>
          <w:p w14:paraId="2CBB451C" w14:textId="73F25391" w:rsidR="005B73DE" w:rsidRPr="007046C9" w:rsidRDefault="00D62251" w:rsidP="00DF17CF">
            <w:r>
              <w:t>TA or HTLA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8F34977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27570A81" w14:textId="08859D61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Team</w:t>
            </w:r>
          </w:p>
        </w:tc>
        <w:tc>
          <w:tcPr>
            <w:tcW w:w="2835" w:type="dxa"/>
          </w:tcPr>
          <w:p w14:paraId="599CD4F5" w14:textId="77777777" w:rsidR="000D7892" w:rsidRPr="007046C9" w:rsidRDefault="000D7892" w:rsidP="00785851"/>
          <w:p w14:paraId="513ACDB4" w14:textId="21B937C2" w:rsidR="005B73DE" w:rsidRPr="007046C9" w:rsidRDefault="000D7892" w:rsidP="00785851">
            <w:r w:rsidRPr="007046C9">
              <w:t>Support Staff</w:t>
            </w:r>
          </w:p>
        </w:tc>
      </w:tr>
      <w:tr w:rsidR="00785851" w:rsidRPr="007046C9" w14:paraId="0669A3A6" w14:textId="77777777" w:rsidTr="005B73DE">
        <w:tc>
          <w:tcPr>
            <w:tcW w:w="1413" w:type="dxa"/>
            <w:shd w:val="clear" w:color="auto" w:fill="F2F2F2" w:themeFill="background1" w:themeFillShade="F2"/>
          </w:tcPr>
          <w:p w14:paraId="4DA65F0B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862C294" w14:textId="39675EA3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Reports To</w:t>
            </w:r>
          </w:p>
        </w:tc>
        <w:tc>
          <w:tcPr>
            <w:tcW w:w="2977" w:type="dxa"/>
          </w:tcPr>
          <w:p w14:paraId="051CD535" w14:textId="26A5C478" w:rsidR="00785851" w:rsidRPr="007046C9" w:rsidRDefault="005B73DE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 xml:space="preserve"> </w:t>
            </w:r>
          </w:p>
          <w:p w14:paraId="4FCF6701" w14:textId="43898628" w:rsidR="00DF17CF" w:rsidRPr="007046C9" w:rsidRDefault="00DF17CF" w:rsidP="00DF17CF"/>
        </w:tc>
        <w:tc>
          <w:tcPr>
            <w:tcW w:w="1984" w:type="dxa"/>
            <w:shd w:val="clear" w:color="auto" w:fill="F2F2F2" w:themeFill="background1" w:themeFillShade="F2"/>
          </w:tcPr>
          <w:p w14:paraId="17981318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55C9CA6B" w14:textId="77777777" w:rsidR="00785851" w:rsidRPr="007046C9" w:rsidRDefault="00785851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Responsible For</w:t>
            </w:r>
          </w:p>
          <w:p w14:paraId="62AF76E4" w14:textId="785608AF" w:rsidR="00785851" w:rsidRPr="007046C9" w:rsidRDefault="00785851" w:rsidP="00785851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895F4B8" w14:textId="77777777" w:rsidR="00785851" w:rsidRPr="007046C9" w:rsidRDefault="00785851" w:rsidP="00785851">
            <w:pPr>
              <w:rPr>
                <w:b/>
                <w:bCs/>
              </w:rPr>
            </w:pPr>
          </w:p>
          <w:p w14:paraId="0070E764" w14:textId="77777777" w:rsidR="005B73DE" w:rsidRPr="007046C9" w:rsidRDefault="005B73DE" w:rsidP="00785851">
            <w:pPr>
              <w:rPr>
                <w:b/>
                <w:bCs/>
              </w:rPr>
            </w:pPr>
          </w:p>
        </w:tc>
      </w:tr>
    </w:tbl>
    <w:p w14:paraId="7834142E" w14:textId="77777777" w:rsidR="009218E3" w:rsidRPr="007046C9" w:rsidRDefault="009218E3" w:rsidP="00785851">
      <w:pPr>
        <w:rPr>
          <w:b/>
          <w:bCs/>
        </w:rPr>
      </w:pPr>
    </w:p>
    <w:p w14:paraId="5CB33D31" w14:textId="7733EEA9" w:rsidR="00785851" w:rsidRPr="007046C9" w:rsidRDefault="00785851" w:rsidP="00785851">
      <w:pPr>
        <w:pBdr>
          <w:bottom w:val="single" w:sz="6" w:space="7" w:color="auto"/>
        </w:pBdr>
        <w:rPr>
          <w:b/>
          <w:bCs/>
        </w:rPr>
      </w:pPr>
      <w:r w:rsidRPr="007046C9">
        <w:rPr>
          <w:b/>
          <w:bCs/>
        </w:rPr>
        <w:t>Job Summary</w:t>
      </w:r>
    </w:p>
    <w:p w14:paraId="67F777A3" w14:textId="35392211" w:rsidR="00E0061C" w:rsidRDefault="005C0B25" w:rsidP="00785851">
      <w:pPr>
        <w:rPr>
          <w:b/>
          <w:bCs/>
        </w:rPr>
      </w:pPr>
      <w:r w:rsidRPr="005C0B25">
        <w:t xml:space="preserve">We are seeking a dedicated and compassionate </w:t>
      </w:r>
      <w:r>
        <w:t xml:space="preserve">Teaching Assistant or </w:t>
      </w:r>
      <w:r w:rsidR="00EF0E6B" w:rsidRPr="005C0B25">
        <w:t>Higher-Level</w:t>
      </w:r>
      <w:r w:rsidRPr="005C0B25">
        <w:t xml:space="preserve"> Teaching Assistant</w:t>
      </w:r>
      <w:r>
        <w:t xml:space="preserve"> </w:t>
      </w:r>
      <w:r w:rsidRPr="005C0B25">
        <w:t>to join our specialist SEN school. The successful candidate will support pupils with a range of complex needs, including autism, speech and language difficulties, social, emotional and mental health needs (SEMH), and physical or medical conditions. This is a rewarding opportunity to make a lasting difference in the lives of pupils who require additional support to thrive in their education and beyond.</w:t>
      </w:r>
      <w:r w:rsidR="00F210D1">
        <w:t xml:space="preserve">  </w:t>
      </w:r>
    </w:p>
    <w:p w14:paraId="7563E1F0" w14:textId="7E8D68CC" w:rsidR="00785851" w:rsidRDefault="00785851" w:rsidP="00785851">
      <w:pPr>
        <w:rPr>
          <w:b/>
          <w:bCs/>
        </w:rPr>
      </w:pPr>
      <w:r w:rsidRPr="007046C9">
        <w:rPr>
          <w:b/>
          <w:bCs/>
        </w:rPr>
        <w:t>Job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51AF7" w:rsidRPr="007046C9" w14:paraId="6448B399" w14:textId="77777777" w:rsidTr="003F1170">
        <w:tc>
          <w:tcPr>
            <w:tcW w:w="2122" w:type="dxa"/>
            <w:shd w:val="clear" w:color="auto" w:fill="F2F2F2" w:themeFill="background1" w:themeFillShade="F2"/>
          </w:tcPr>
          <w:p w14:paraId="587EC9F5" w14:textId="6AAEC0CF" w:rsidR="00E51AF7" w:rsidRPr="007046C9" w:rsidRDefault="00E51AF7" w:rsidP="003F1170">
            <w:r w:rsidRPr="007046C9">
              <w:t>Key Areas</w:t>
            </w:r>
          </w:p>
        </w:tc>
        <w:tc>
          <w:tcPr>
            <w:tcW w:w="6894" w:type="dxa"/>
            <w:shd w:val="clear" w:color="auto" w:fill="F2F2F2" w:themeFill="background1" w:themeFillShade="F2"/>
          </w:tcPr>
          <w:p w14:paraId="1316946C" w14:textId="77777777" w:rsidR="00E51AF7" w:rsidRPr="007046C9" w:rsidRDefault="00E51AF7" w:rsidP="003F1170">
            <w:r w:rsidRPr="007046C9">
              <w:t>Tasks</w:t>
            </w:r>
          </w:p>
        </w:tc>
      </w:tr>
      <w:tr w:rsidR="009218E3" w:rsidRPr="007046C9" w14:paraId="3974E768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351E9008" w14:textId="4C0C898A" w:rsidR="009218E3" w:rsidRPr="007046C9" w:rsidRDefault="00C766A4" w:rsidP="003F1170">
            <w:r>
              <w:t>Teaching &amp; Learning</w:t>
            </w:r>
          </w:p>
        </w:tc>
        <w:tc>
          <w:tcPr>
            <w:tcW w:w="6894" w:type="dxa"/>
            <w:shd w:val="clear" w:color="auto" w:fill="FFFFFF" w:themeFill="background1"/>
          </w:tcPr>
          <w:p w14:paraId="708856C0" w14:textId="05428011" w:rsidR="009218E3" w:rsidRPr="007046C9" w:rsidRDefault="00EF0E6B" w:rsidP="003F1170">
            <w:r w:rsidRPr="00EF0E6B">
              <w:t>Deliver whole-class, small group, and one-to-one learning activities under the guidance of teaching staff.</w:t>
            </w:r>
          </w:p>
        </w:tc>
      </w:tr>
      <w:tr w:rsidR="009218E3" w:rsidRPr="007046C9" w14:paraId="41F8FD1F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E7CCA9D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5475B04B" w14:textId="45158856" w:rsidR="009218E3" w:rsidRDefault="00EF0E6B" w:rsidP="003F1170">
            <w:r w:rsidRPr="00EF0E6B">
              <w:t>Lead lessons in the absence of the teacher, ensuring continuity of high-quality teaching and learning</w:t>
            </w:r>
          </w:p>
        </w:tc>
      </w:tr>
      <w:tr w:rsidR="009218E3" w:rsidRPr="007046C9" w14:paraId="291F8ED5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53080158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75286109" w14:textId="7C944954" w:rsidR="009218E3" w:rsidRDefault="00EF0E6B" w:rsidP="003F1170">
            <w:r w:rsidRPr="00EF0E6B">
              <w:t>Adapt teaching materials, resources, and approaches to meet the individual needs of pupils with SEND.</w:t>
            </w:r>
          </w:p>
        </w:tc>
      </w:tr>
      <w:tr w:rsidR="009218E3" w:rsidRPr="007046C9" w14:paraId="0D2A64F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66D00708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55AA9BDE" w14:textId="582B7504" w:rsidR="009218E3" w:rsidRDefault="00EF0E6B" w:rsidP="003F1170">
            <w:r w:rsidRPr="00EF0E6B">
              <w:t>Use a range of specialist strategies to support communication and learning.</w:t>
            </w:r>
          </w:p>
        </w:tc>
      </w:tr>
      <w:tr w:rsidR="00EF0E6B" w:rsidRPr="007046C9" w14:paraId="20788DA3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404CEFD1" w14:textId="2AC14D9C" w:rsidR="00EF0E6B" w:rsidRDefault="00EF0E6B" w:rsidP="003F1170">
            <w:r>
              <w:t>Pupil Progress &amp; Development</w:t>
            </w:r>
          </w:p>
        </w:tc>
        <w:tc>
          <w:tcPr>
            <w:tcW w:w="6894" w:type="dxa"/>
            <w:shd w:val="clear" w:color="auto" w:fill="FFFFFF" w:themeFill="background1"/>
          </w:tcPr>
          <w:p w14:paraId="6298F193" w14:textId="38FED6A5" w:rsidR="00EF0E6B" w:rsidRDefault="00EF0E6B" w:rsidP="003F1170">
            <w:r w:rsidRPr="00EF0E6B">
              <w:t>Deliver targeted interventions to support pupils’ learning, communication, independence, and life skills.</w:t>
            </w:r>
          </w:p>
        </w:tc>
      </w:tr>
      <w:tr w:rsidR="00EF0E6B" w:rsidRPr="007046C9" w14:paraId="2B7480DE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A7ED152" w14:textId="77777777" w:rsidR="00EF0E6B" w:rsidRDefault="00EF0E6B" w:rsidP="003F1170"/>
        </w:tc>
        <w:tc>
          <w:tcPr>
            <w:tcW w:w="6894" w:type="dxa"/>
            <w:shd w:val="clear" w:color="auto" w:fill="FFFFFF" w:themeFill="background1"/>
          </w:tcPr>
          <w:p w14:paraId="2E311161" w14:textId="2B5724D0" w:rsidR="00EF0E6B" w:rsidRDefault="00EF0E6B" w:rsidP="003F1170">
            <w:r w:rsidRPr="00EF0E6B">
              <w:t>Monitor and record pupil progress, contributing to individual education plans (IEPs) and Education, Health &amp; Care Plans (EHCPs).</w:t>
            </w:r>
          </w:p>
        </w:tc>
      </w:tr>
      <w:tr w:rsidR="00EF0E6B" w:rsidRPr="007046C9" w14:paraId="021DE2A5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A1328CF" w14:textId="77777777" w:rsidR="00EF0E6B" w:rsidRDefault="00EF0E6B" w:rsidP="003F1170"/>
        </w:tc>
        <w:tc>
          <w:tcPr>
            <w:tcW w:w="6894" w:type="dxa"/>
            <w:shd w:val="clear" w:color="auto" w:fill="FFFFFF" w:themeFill="background1"/>
          </w:tcPr>
          <w:p w14:paraId="3C11635E" w14:textId="0F2FA631" w:rsidR="00EF0E6B" w:rsidRDefault="00EF0E6B" w:rsidP="00EF0E6B">
            <w:r w:rsidRPr="00EF0E6B">
              <w:t>Promote positive behaviour strategies and manage challenging behaviour effectively, in line with school policies.</w:t>
            </w:r>
          </w:p>
        </w:tc>
      </w:tr>
      <w:tr w:rsidR="00EF0E6B" w:rsidRPr="007046C9" w14:paraId="308895C2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064A2347" w14:textId="77777777" w:rsidR="00EF0E6B" w:rsidRDefault="00EF0E6B" w:rsidP="003F1170"/>
        </w:tc>
        <w:tc>
          <w:tcPr>
            <w:tcW w:w="6894" w:type="dxa"/>
            <w:shd w:val="clear" w:color="auto" w:fill="FFFFFF" w:themeFill="background1"/>
          </w:tcPr>
          <w:p w14:paraId="653800EE" w14:textId="6A7C4DC8" w:rsidR="00EF0E6B" w:rsidRDefault="00EF0E6B" w:rsidP="003F1170">
            <w:r w:rsidRPr="00EF0E6B">
              <w:t>Support pupils with personal care, physical needs, or medical requirements as necessary.</w:t>
            </w:r>
          </w:p>
        </w:tc>
      </w:tr>
      <w:tr w:rsidR="00EF0E6B" w:rsidRPr="007046C9" w14:paraId="5BE8CECC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2A512F6" w14:textId="77777777" w:rsidR="00EF0E6B" w:rsidRDefault="00EF0E6B" w:rsidP="003F1170"/>
        </w:tc>
        <w:tc>
          <w:tcPr>
            <w:tcW w:w="6894" w:type="dxa"/>
            <w:shd w:val="clear" w:color="auto" w:fill="FFFFFF" w:themeFill="background1"/>
          </w:tcPr>
          <w:p w14:paraId="31D53897" w14:textId="0075CAED" w:rsidR="00EF0E6B" w:rsidRPr="00EF0E6B" w:rsidRDefault="00EF0E6B" w:rsidP="003F1170">
            <w:r>
              <w:t>F</w:t>
            </w:r>
            <w:r w:rsidRPr="00EF0E6B">
              <w:t>oster pupils’ social, emotional, and mental well-being, encouraging resilience and independence.</w:t>
            </w:r>
          </w:p>
        </w:tc>
      </w:tr>
      <w:tr w:rsidR="009218E3" w:rsidRPr="007046C9" w14:paraId="2C9FAF6D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5BBD420F" w14:textId="303D2DE4" w:rsidR="009218E3" w:rsidRDefault="00E0061C" w:rsidP="003F1170">
            <w:r>
              <w:t>Classroom &amp; Resource Management</w:t>
            </w:r>
          </w:p>
        </w:tc>
        <w:tc>
          <w:tcPr>
            <w:tcW w:w="6894" w:type="dxa"/>
            <w:shd w:val="clear" w:color="auto" w:fill="FFFFFF" w:themeFill="background1"/>
          </w:tcPr>
          <w:p w14:paraId="069C135E" w14:textId="18170A76" w:rsidR="009218E3" w:rsidRDefault="00EF0E6B" w:rsidP="003F1170">
            <w:r w:rsidRPr="00EF0E6B">
              <w:t>Assist in the preparation and adaptation of resources for personalised learning.</w:t>
            </w:r>
          </w:p>
        </w:tc>
      </w:tr>
      <w:tr w:rsidR="009218E3" w:rsidRPr="007046C9" w14:paraId="02E7BE71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558D3135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24A5ACED" w14:textId="44032254" w:rsidR="009218E3" w:rsidRDefault="00EF0E6B" w:rsidP="003F1170">
            <w:r w:rsidRPr="00EF0E6B">
              <w:t>Create and maintain a stimulating and supportive learning environment tailored to SEN pupils.</w:t>
            </w:r>
          </w:p>
        </w:tc>
      </w:tr>
      <w:tr w:rsidR="009218E3" w:rsidRPr="007046C9" w14:paraId="2F525A8F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18A15891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00CF6495" w14:textId="34C6799A" w:rsidR="009218E3" w:rsidRDefault="00EF0E6B" w:rsidP="003F1170">
            <w:r w:rsidRPr="00EF0E6B">
              <w:t>Support pupils in structured and unstructured times, including breaks, lunchtimes, and school trips.</w:t>
            </w:r>
          </w:p>
        </w:tc>
      </w:tr>
      <w:tr w:rsidR="009218E3" w:rsidRPr="007046C9" w14:paraId="4AFDBA34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15631474" w14:textId="10DAFA4C" w:rsidR="009218E3" w:rsidRDefault="00E0061C" w:rsidP="003F1170">
            <w:r>
              <w:t>Collaboration &amp; Communication</w:t>
            </w:r>
          </w:p>
        </w:tc>
        <w:tc>
          <w:tcPr>
            <w:tcW w:w="6894" w:type="dxa"/>
            <w:shd w:val="clear" w:color="auto" w:fill="FFFFFF" w:themeFill="background1"/>
          </w:tcPr>
          <w:p w14:paraId="1514689B" w14:textId="51AFDD78" w:rsidR="009218E3" w:rsidRDefault="00EF0E6B" w:rsidP="003F1170">
            <w:r w:rsidRPr="00EF0E6B">
              <w:t>Work closely with teachers, therapists, and other professionals to ensure a holistic approach to pupil support.</w:t>
            </w:r>
          </w:p>
        </w:tc>
      </w:tr>
      <w:tr w:rsidR="009218E3" w:rsidRPr="007046C9" w14:paraId="62FA8EEA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06B0E21B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4ADEDE14" w14:textId="7EC48F6F" w:rsidR="009218E3" w:rsidRDefault="00EF0E6B" w:rsidP="003F1170">
            <w:r w:rsidRPr="00EF0E6B">
              <w:t>Communicate effectively with parents and carers, providing updates on pupil progress and well-being.</w:t>
            </w:r>
          </w:p>
        </w:tc>
      </w:tr>
      <w:tr w:rsidR="009218E3" w:rsidRPr="007046C9" w14:paraId="02A7DEB9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4BEE95A7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1AEFF572" w14:textId="4D6107DA" w:rsidR="009218E3" w:rsidRDefault="00EF0E6B" w:rsidP="003F1170">
            <w:r w:rsidRPr="00EF0E6B">
              <w:t>Contribute to multi-agency meetings and reviews where appropriate.</w:t>
            </w:r>
          </w:p>
        </w:tc>
      </w:tr>
      <w:tr w:rsidR="009218E3" w:rsidRPr="007046C9" w14:paraId="5C44923F" w14:textId="77777777" w:rsidTr="00E51AF7">
        <w:tc>
          <w:tcPr>
            <w:tcW w:w="2122" w:type="dxa"/>
            <w:vMerge w:val="restart"/>
            <w:shd w:val="clear" w:color="auto" w:fill="FFFFFF" w:themeFill="background1"/>
          </w:tcPr>
          <w:p w14:paraId="2B43EA68" w14:textId="097B0DC9" w:rsidR="009218E3" w:rsidRDefault="00E3675A" w:rsidP="003F1170">
            <w:r>
              <w:t>Professional Development &amp; Contribution to School Life</w:t>
            </w:r>
          </w:p>
        </w:tc>
        <w:tc>
          <w:tcPr>
            <w:tcW w:w="6894" w:type="dxa"/>
            <w:shd w:val="clear" w:color="auto" w:fill="FFFFFF" w:themeFill="background1"/>
          </w:tcPr>
          <w:p w14:paraId="67845F30" w14:textId="723727E0" w:rsidR="009218E3" w:rsidRDefault="00EF0E6B" w:rsidP="003F1170">
            <w:r>
              <w:t>S</w:t>
            </w:r>
            <w:r w:rsidRPr="00EF0E6B">
              <w:t>upport the training, mentoring, or supervision of new staff or volunteers</w:t>
            </w:r>
          </w:p>
        </w:tc>
      </w:tr>
      <w:tr w:rsidR="009218E3" w:rsidRPr="007046C9" w14:paraId="4519A3F3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3E216E55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23927831" w14:textId="626D4BD9" w:rsidR="009218E3" w:rsidRDefault="00EF0E6B" w:rsidP="003F1170">
            <w:r w:rsidRPr="00EF0E6B">
              <w:t>Take part in ongoing CPD opportunities to develop expertise in SEN education.</w:t>
            </w:r>
          </w:p>
        </w:tc>
      </w:tr>
      <w:tr w:rsidR="009218E3" w:rsidRPr="007046C9" w14:paraId="25C2C808" w14:textId="77777777" w:rsidTr="00E51AF7">
        <w:tc>
          <w:tcPr>
            <w:tcW w:w="2122" w:type="dxa"/>
            <w:vMerge/>
            <w:shd w:val="clear" w:color="auto" w:fill="FFFFFF" w:themeFill="background1"/>
          </w:tcPr>
          <w:p w14:paraId="2488420D" w14:textId="77777777" w:rsidR="009218E3" w:rsidRDefault="009218E3" w:rsidP="003F1170"/>
        </w:tc>
        <w:tc>
          <w:tcPr>
            <w:tcW w:w="6894" w:type="dxa"/>
            <w:shd w:val="clear" w:color="auto" w:fill="FFFFFF" w:themeFill="background1"/>
          </w:tcPr>
          <w:p w14:paraId="1A5ABAF3" w14:textId="10D917CA" w:rsidR="009218E3" w:rsidRDefault="00EF0E6B" w:rsidP="003F1170">
            <w:r w:rsidRPr="00EF0E6B">
              <w:t>Uphold safeguarding responsibilities and promote the values and ethos of the school.</w:t>
            </w:r>
          </w:p>
        </w:tc>
      </w:tr>
    </w:tbl>
    <w:p w14:paraId="5963C903" w14:textId="77777777" w:rsidR="00E51AF7" w:rsidRDefault="00E51AF7" w:rsidP="00785851">
      <w:pPr>
        <w:rPr>
          <w:b/>
          <w:bCs/>
        </w:rPr>
      </w:pPr>
    </w:p>
    <w:p w14:paraId="35F146D4" w14:textId="5F366A91" w:rsidR="00923910" w:rsidRDefault="00923910" w:rsidP="00785851">
      <w:r w:rsidRPr="007046C9">
        <w:t>The duties and responsibilities may vary over time</w:t>
      </w:r>
      <w:r w:rsidR="00E07920" w:rsidRPr="007046C9">
        <w:t xml:space="preserve">. Post holder is expected to undertake any other duties and responsibilities relevant to </w:t>
      </w:r>
      <w:r w:rsidR="001839AF" w:rsidRPr="007046C9">
        <w:t>the nature of the role</w:t>
      </w:r>
      <w:r w:rsidR="00DC3A42" w:rsidRPr="007046C9">
        <w:t xml:space="preserve"> or comply with any reasonable request by SLT.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0E6B" w14:paraId="7FE09975" w14:textId="77777777" w:rsidTr="00D62251">
        <w:tc>
          <w:tcPr>
            <w:tcW w:w="3005" w:type="dxa"/>
            <w:shd w:val="clear" w:color="auto" w:fill="F2F2F2" w:themeFill="background1" w:themeFillShade="F2"/>
          </w:tcPr>
          <w:p w14:paraId="61A85BFC" w14:textId="28B4E2D4" w:rsidR="00EF0E6B" w:rsidRDefault="00EF0E6B" w:rsidP="00785851">
            <w:r>
              <w:t>Person Specification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12DDC26B" w14:textId="4A2046B0" w:rsidR="00EF0E6B" w:rsidRDefault="00EF0E6B" w:rsidP="00785851">
            <w:r>
              <w:t xml:space="preserve">Essential 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0783D9D" w14:textId="6EFECB35" w:rsidR="00EF0E6B" w:rsidRDefault="00EF0E6B" w:rsidP="00785851">
            <w:r>
              <w:t>Desired</w:t>
            </w:r>
          </w:p>
        </w:tc>
      </w:tr>
      <w:tr w:rsidR="00EF0E6B" w14:paraId="4959CF1B" w14:textId="77777777" w:rsidTr="00EF0E6B">
        <w:tc>
          <w:tcPr>
            <w:tcW w:w="3005" w:type="dxa"/>
          </w:tcPr>
          <w:p w14:paraId="666C0D25" w14:textId="3505D25F" w:rsidR="00EF0E6B" w:rsidRDefault="00EF0E6B" w:rsidP="00785851">
            <w:r>
              <w:t>HTLA status or equivalent qualifications/experience</w:t>
            </w:r>
          </w:p>
        </w:tc>
        <w:sdt>
          <w:sdtPr>
            <w:id w:val="-126012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5A413728" w14:textId="1FB16132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19459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12EDD6E5" w14:textId="192E369F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F0E6B" w14:paraId="02A113EA" w14:textId="77777777" w:rsidTr="00EF0E6B">
        <w:tc>
          <w:tcPr>
            <w:tcW w:w="3005" w:type="dxa"/>
          </w:tcPr>
          <w:p w14:paraId="6CDCBB25" w14:textId="1EF7AA97" w:rsidR="00EF0E6B" w:rsidRDefault="00EF0E6B" w:rsidP="00785851">
            <w:r>
              <w:t>Experience of working with children or young people with SEN</w:t>
            </w:r>
          </w:p>
        </w:tc>
        <w:sdt>
          <w:sdtPr>
            <w:id w:val="104904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6B046344" w14:textId="6284A0BB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66536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22611CF8" w14:textId="6BE8B5F5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F0E6B" w14:paraId="4077AFA5" w14:textId="77777777" w:rsidTr="00EF0E6B">
        <w:tc>
          <w:tcPr>
            <w:tcW w:w="3005" w:type="dxa"/>
          </w:tcPr>
          <w:p w14:paraId="6A8A4F3D" w14:textId="3B58C173" w:rsidR="00EF0E6B" w:rsidRDefault="00EF0E6B" w:rsidP="00785851">
            <w:r>
              <w:t xml:space="preserve">Strong skills in literacy, numeracy and ICT </w:t>
            </w:r>
          </w:p>
        </w:tc>
        <w:sdt>
          <w:sdtPr>
            <w:id w:val="665915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570ED62A" w14:textId="30D4A448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496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6F3ADE86" w14:textId="79B411E4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0E6B" w14:paraId="780BCC2F" w14:textId="77777777" w:rsidTr="00EF0E6B">
        <w:tc>
          <w:tcPr>
            <w:tcW w:w="3005" w:type="dxa"/>
          </w:tcPr>
          <w:p w14:paraId="05F2A8E4" w14:textId="17CE1070" w:rsidR="00EF0E6B" w:rsidRDefault="00EF0E6B" w:rsidP="00785851">
            <w:r>
              <w:t xml:space="preserve">Knowledge of a range of SEN strategies, interventions and support </w:t>
            </w:r>
            <w:r w:rsidR="003E0EDF">
              <w:t>approaches</w:t>
            </w:r>
          </w:p>
        </w:tc>
        <w:sdt>
          <w:sdtPr>
            <w:id w:val="40673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4945F298" w14:textId="2D66B8E5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9486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1B787ACD" w14:textId="21ED86E0" w:rsidR="00EF0E6B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3E0EDF" w14:paraId="5106F852" w14:textId="77777777" w:rsidTr="00EF0E6B">
        <w:tc>
          <w:tcPr>
            <w:tcW w:w="3005" w:type="dxa"/>
          </w:tcPr>
          <w:p w14:paraId="37BF6265" w14:textId="0F83262B" w:rsidR="003E0EDF" w:rsidRDefault="003E0EDF" w:rsidP="00785851">
            <w:r>
              <w:lastRenderedPageBreak/>
              <w:t>Understanding of safeguarding and child protection in a SEN context</w:t>
            </w:r>
          </w:p>
        </w:tc>
        <w:sdt>
          <w:sdtPr>
            <w:id w:val="4950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442E885E" w14:textId="5551C68E" w:rsidR="003E0EDF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45029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48326985" w14:textId="558B63D2" w:rsidR="003E0EDF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3E0EDF" w14:paraId="13F58B7F" w14:textId="77777777" w:rsidTr="00EF0E6B">
        <w:tc>
          <w:tcPr>
            <w:tcW w:w="3005" w:type="dxa"/>
          </w:tcPr>
          <w:p w14:paraId="66D2D5B4" w14:textId="4918B8E9" w:rsidR="003E0EDF" w:rsidRDefault="003E0EDF" w:rsidP="00785851">
            <w:r>
              <w:t>Ability to build trusting, po</w:t>
            </w:r>
            <w:r w:rsidR="00D32726">
              <w:t>sitive relationships with pupils, families and staff.</w:t>
            </w:r>
          </w:p>
        </w:tc>
        <w:sdt>
          <w:sdtPr>
            <w:id w:val="2145155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415D4EC1" w14:textId="7D2A30CE" w:rsidR="003E0EDF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7548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33A31F53" w14:textId="500C5FB3" w:rsidR="003E0EDF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32726" w14:paraId="2109E8E7" w14:textId="77777777" w:rsidTr="00EF0E6B">
        <w:tc>
          <w:tcPr>
            <w:tcW w:w="3005" w:type="dxa"/>
          </w:tcPr>
          <w:p w14:paraId="4320150C" w14:textId="1B8C4324" w:rsidR="00D32726" w:rsidRDefault="00D32726" w:rsidP="00785851">
            <w:r>
              <w:t xml:space="preserve">Training in SEN </w:t>
            </w:r>
            <w:r w:rsidR="00D62251">
              <w:t>approaches</w:t>
            </w:r>
          </w:p>
        </w:tc>
        <w:sdt>
          <w:sdtPr>
            <w:id w:val="19296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40D441BB" w14:textId="27C968B4" w:rsidR="00D32726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1716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29EA6AA4" w14:textId="3740B49F" w:rsidR="00D32726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D62251" w14:paraId="417816AE" w14:textId="77777777" w:rsidTr="00EF0E6B">
        <w:tc>
          <w:tcPr>
            <w:tcW w:w="3005" w:type="dxa"/>
          </w:tcPr>
          <w:p w14:paraId="621D0B24" w14:textId="6D96C826" w:rsidR="00D62251" w:rsidRDefault="00D62251" w:rsidP="00785851">
            <w:r>
              <w:t>First Aid qualification</w:t>
            </w:r>
          </w:p>
        </w:tc>
        <w:sdt>
          <w:sdtPr>
            <w:id w:val="156721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0F415872" w14:textId="670755EF" w:rsidR="00D62251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9741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58EAC443" w14:textId="5A91413B" w:rsidR="00D62251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D62251" w14:paraId="168DE289" w14:textId="77777777" w:rsidTr="00EF0E6B">
        <w:tc>
          <w:tcPr>
            <w:tcW w:w="3005" w:type="dxa"/>
          </w:tcPr>
          <w:p w14:paraId="4292F605" w14:textId="0C39B45C" w:rsidR="00D62251" w:rsidRDefault="00D62251" w:rsidP="00785851">
            <w:r>
              <w:t>Experience in contributing to IEPs, EHCP reviews or curriculum planning.</w:t>
            </w:r>
          </w:p>
        </w:tc>
        <w:sdt>
          <w:sdtPr>
            <w:id w:val="6955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5" w:type="dxa"/>
              </w:tcPr>
              <w:p w14:paraId="1AF4FB41" w14:textId="729B6B54" w:rsidR="00D62251" w:rsidRDefault="00D62251" w:rsidP="007858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9317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06" w:type="dxa"/>
              </w:tcPr>
              <w:p w14:paraId="4357B37F" w14:textId="03027CB3" w:rsidR="00D62251" w:rsidRDefault="00D62251" w:rsidP="00785851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14:paraId="3FFD3680" w14:textId="77777777" w:rsidR="00EF0E6B" w:rsidRDefault="00EF0E6B" w:rsidP="00785851"/>
    <w:p w14:paraId="38480770" w14:textId="77777777" w:rsidR="009218E3" w:rsidRPr="007046C9" w:rsidRDefault="009218E3" w:rsidP="00785851"/>
    <w:p w14:paraId="4CDC73B8" w14:textId="400F07AE" w:rsidR="00785851" w:rsidRPr="007046C9" w:rsidRDefault="00785851" w:rsidP="00785851">
      <w:pPr>
        <w:rPr>
          <w:b/>
          <w:bCs/>
        </w:rPr>
      </w:pPr>
      <w:r w:rsidRPr="007046C9">
        <w:rPr>
          <w:b/>
          <w:bCs/>
        </w:rPr>
        <w:t>Work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85851" w:rsidRPr="007046C9" w14:paraId="36F436A0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3AF412B1" w14:textId="3ECA7116" w:rsidR="00785851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Transport Requirements</w:t>
            </w:r>
          </w:p>
        </w:tc>
        <w:tc>
          <w:tcPr>
            <w:tcW w:w="6894" w:type="dxa"/>
          </w:tcPr>
          <w:p w14:paraId="407DD8D5" w14:textId="4C82666C" w:rsidR="00785851" w:rsidRPr="007046C9" w:rsidRDefault="00C226AF" w:rsidP="00785851">
            <w:r w:rsidRPr="007046C9">
              <w:t>None</w:t>
            </w:r>
          </w:p>
        </w:tc>
      </w:tr>
      <w:tr w:rsidR="00785851" w:rsidRPr="007046C9" w14:paraId="2BB29BDA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51E06A65" w14:textId="5741A37F" w:rsidR="00785851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Working Pattern</w:t>
            </w:r>
          </w:p>
        </w:tc>
        <w:tc>
          <w:tcPr>
            <w:tcW w:w="6894" w:type="dxa"/>
          </w:tcPr>
          <w:p w14:paraId="0868CFAA" w14:textId="77777777" w:rsidR="00C226AF" w:rsidRDefault="00C226AF" w:rsidP="00785851"/>
          <w:p w14:paraId="0CB766E1" w14:textId="77777777" w:rsidR="0070756D" w:rsidRDefault="0070756D" w:rsidP="00785851"/>
          <w:p w14:paraId="295E8F77" w14:textId="22F27EFF" w:rsidR="0070756D" w:rsidRPr="007046C9" w:rsidRDefault="0070756D" w:rsidP="00785851"/>
        </w:tc>
      </w:tr>
      <w:tr w:rsidR="00E30B46" w:rsidRPr="007046C9" w14:paraId="3157694E" w14:textId="77777777" w:rsidTr="009B38F1">
        <w:tc>
          <w:tcPr>
            <w:tcW w:w="2122" w:type="dxa"/>
            <w:shd w:val="clear" w:color="auto" w:fill="F2F2F2" w:themeFill="background1" w:themeFillShade="F2"/>
          </w:tcPr>
          <w:p w14:paraId="169FD761" w14:textId="71B99820" w:rsidR="00E30B46" w:rsidRPr="007046C9" w:rsidRDefault="00E30B46" w:rsidP="00785851">
            <w:pPr>
              <w:rPr>
                <w:b/>
                <w:bCs/>
              </w:rPr>
            </w:pPr>
            <w:r w:rsidRPr="007046C9">
              <w:rPr>
                <w:b/>
                <w:bCs/>
              </w:rPr>
              <w:t>Wor</w:t>
            </w:r>
            <w:r w:rsidR="005E2CB7" w:rsidRPr="007046C9">
              <w:rPr>
                <w:b/>
                <w:bCs/>
              </w:rPr>
              <w:t>k Location</w:t>
            </w:r>
          </w:p>
        </w:tc>
        <w:tc>
          <w:tcPr>
            <w:tcW w:w="6894" w:type="dxa"/>
          </w:tcPr>
          <w:p w14:paraId="0D167371" w14:textId="1406869C" w:rsidR="00E30B46" w:rsidRPr="007046C9" w:rsidRDefault="00C226AF" w:rsidP="00785851">
            <w:r w:rsidRPr="007046C9">
              <w:t>GUST Independent School</w:t>
            </w:r>
          </w:p>
        </w:tc>
      </w:tr>
    </w:tbl>
    <w:p w14:paraId="5A6432E5" w14:textId="77777777" w:rsidR="00785851" w:rsidRPr="007046C9" w:rsidRDefault="00785851" w:rsidP="00785851">
      <w:pPr>
        <w:rPr>
          <w:b/>
          <w:bCs/>
        </w:rPr>
      </w:pPr>
    </w:p>
    <w:sectPr w:rsidR="00785851" w:rsidRPr="007046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C46E" w14:textId="77777777" w:rsidR="00C86719" w:rsidRDefault="00C86719" w:rsidP="00785851">
      <w:pPr>
        <w:spacing w:after="0" w:line="240" w:lineRule="auto"/>
      </w:pPr>
      <w:r>
        <w:separator/>
      </w:r>
    </w:p>
  </w:endnote>
  <w:endnote w:type="continuationSeparator" w:id="0">
    <w:p w14:paraId="1679025C" w14:textId="77777777" w:rsidR="00C86719" w:rsidRDefault="00C86719" w:rsidP="0078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1267" w14:textId="77777777" w:rsidR="00C86719" w:rsidRDefault="00C86719" w:rsidP="00785851">
      <w:pPr>
        <w:spacing w:after="0" w:line="240" w:lineRule="auto"/>
      </w:pPr>
      <w:r>
        <w:separator/>
      </w:r>
    </w:p>
  </w:footnote>
  <w:footnote w:type="continuationSeparator" w:id="0">
    <w:p w14:paraId="76858E7A" w14:textId="77777777" w:rsidR="00C86719" w:rsidRDefault="00C86719" w:rsidP="0078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F703" w14:textId="3A3EE47A" w:rsidR="00785851" w:rsidRPr="00785851" w:rsidRDefault="00785851" w:rsidP="00785851">
    <w:pPr>
      <w:pStyle w:val="Header"/>
      <w:jc w:val="center"/>
    </w:pPr>
    <w:r>
      <w:rPr>
        <w:noProof/>
      </w:rPr>
      <w:drawing>
        <wp:inline distT="0" distB="0" distL="0" distR="0" wp14:anchorId="19CFE6E0" wp14:editId="4F7D38B8">
          <wp:extent cx="2276475" cy="1610128"/>
          <wp:effectExtent l="0" t="0" r="0" b="0"/>
          <wp:docPr id="815768979" name="Picture 2" descr="A purple shield with gold letters and a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68979" name="Picture 2" descr="A purple shield with gold letters and a ribb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446" cy="16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E4D"/>
    <w:multiLevelType w:val="hybridMultilevel"/>
    <w:tmpl w:val="7256F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470E"/>
    <w:multiLevelType w:val="hybridMultilevel"/>
    <w:tmpl w:val="21645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7803"/>
    <w:multiLevelType w:val="hybridMultilevel"/>
    <w:tmpl w:val="D8ACB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04453">
    <w:abstractNumId w:val="0"/>
  </w:num>
  <w:num w:numId="2" w16cid:durableId="779646168">
    <w:abstractNumId w:val="1"/>
  </w:num>
  <w:num w:numId="3" w16cid:durableId="191046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1"/>
    <w:rsid w:val="00025FB2"/>
    <w:rsid w:val="00061723"/>
    <w:rsid w:val="000B1E93"/>
    <w:rsid w:val="000B5186"/>
    <w:rsid w:val="000D7892"/>
    <w:rsid w:val="000E0B8D"/>
    <w:rsid w:val="000E22CC"/>
    <w:rsid w:val="000F4BBE"/>
    <w:rsid w:val="000F6C0D"/>
    <w:rsid w:val="00126097"/>
    <w:rsid w:val="0012781A"/>
    <w:rsid w:val="001472CC"/>
    <w:rsid w:val="0016042D"/>
    <w:rsid w:val="00181FAF"/>
    <w:rsid w:val="001839AF"/>
    <w:rsid w:val="001B5EE9"/>
    <w:rsid w:val="001C5B56"/>
    <w:rsid w:val="001D49C0"/>
    <w:rsid w:val="00251462"/>
    <w:rsid w:val="00255953"/>
    <w:rsid w:val="002751C9"/>
    <w:rsid w:val="00287B2A"/>
    <w:rsid w:val="002C74E9"/>
    <w:rsid w:val="002D131E"/>
    <w:rsid w:val="002E5E2D"/>
    <w:rsid w:val="002F3193"/>
    <w:rsid w:val="003251E5"/>
    <w:rsid w:val="0032749D"/>
    <w:rsid w:val="003666C8"/>
    <w:rsid w:val="00371FF1"/>
    <w:rsid w:val="003E0EDF"/>
    <w:rsid w:val="003E2494"/>
    <w:rsid w:val="004017CB"/>
    <w:rsid w:val="0042694B"/>
    <w:rsid w:val="0044754C"/>
    <w:rsid w:val="00460277"/>
    <w:rsid w:val="00464D25"/>
    <w:rsid w:val="0048546C"/>
    <w:rsid w:val="004A5188"/>
    <w:rsid w:val="004C377A"/>
    <w:rsid w:val="004C3B4A"/>
    <w:rsid w:val="0050290D"/>
    <w:rsid w:val="005069E8"/>
    <w:rsid w:val="00515906"/>
    <w:rsid w:val="00527A3B"/>
    <w:rsid w:val="00534269"/>
    <w:rsid w:val="00563F4D"/>
    <w:rsid w:val="0058448A"/>
    <w:rsid w:val="005A0F93"/>
    <w:rsid w:val="005B73DE"/>
    <w:rsid w:val="005C0B25"/>
    <w:rsid w:val="005C2A95"/>
    <w:rsid w:val="005C6CFA"/>
    <w:rsid w:val="005D377D"/>
    <w:rsid w:val="005E2CB7"/>
    <w:rsid w:val="005F13B5"/>
    <w:rsid w:val="00697B66"/>
    <w:rsid w:val="006B10BA"/>
    <w:rsid w:val="006C5532"/>
    <w:rsid w:val="006D79B9"/>
    <w:rsid w:val="007046C9"/>
    <w:rsid w:val="0070756D"/>
    <w:rsid w:val="00712850"/>
    <w:rsid w:val="00713622"/>
    <w:rsid w:val="0071510E"/>
    <w:rsid w:val="007325AE"/>
    <w:rsid w:val="00755549"/>
    <w:rsid w:val="00760F0A"/>
    <w:rsid w:val="00763AA5"/>
    <w:rsid w:val="00785851"/>
    <w:rsid w:val="007F3114"/>
    <w:rsid w:val="00817A04"/>
    <w:rsid w:val="00872ED9"/>
    <w:rsid w:val="0089326C"/>
    <w:rsid w:val="008D709E"/>
    <w:rsid w:val="00917724"/>
    <w:rsid w:val="009218E3"/>
    <w:rsid w:val="00923910"/>
    <w:rsid w:val="00964730"/>
    <w:rsid w:val="00970B8D"/>
    <w:rsid w:val="009713C8"/>
    <w:rsid w:val="00995D92"/>
    <w:rsid w:val="009972C7"/>
    <w:rsid w:val="009B38F1"/>
    <w:rsid w:val="009E4ACB"/>
    <w:rsid w:val="00A36288"/>
    <w:rsid w:val="00A4126A"/>
    <w:rsid w:val="00A80FA7"/>
    <w:rsid w:val="00A84FFE"/>
    <w:rsid w:val="00AE26FA"/>
    <w:rsid w:val="00AF4D43"/>
    <w:rsid w:val="00B0084E"/>
    <w:rsid w:val="00B238BB"/>
    <w:rsid w:val="00B430AB"/>
    <w:rsid w:val="00B732DC"/>
    <w:rsid w:val="00BB232E"/>
    <w:rsid w:val="00BD4314"/>
    <w:rsid w:val="00C120D1"/>
    <w:rsid w:val="00C226AF"/>
    <w:rsid w:val="00C26AFF"/>
    <w:rsid w:val="00C50929"/>
    <w:rsid w:val="00C7613C"/>
    <w:rsid w:val="00C766A4"/>
    <w:rsid w:val="00C86719"/>
    <w:rsid w:val="00CC776F"/>
    <w:rsid w:val="00CD6B50"/>
    <w:rsid w:val="00CD7DCC"/>
    <w:rsid w:val="00CF62E4"/>
    <w:rsid w:val="00D036E3"/>
    <w:rsid w:val="00D26390"/>
    <w:rsid w:val="00D271CB"/>
    <w:rsid w:val="00D32726"/>
    <w:rsid w:val="00D36A1D"/>
    <w:rsid w:val="00D41D98"/>
    <w:rsid w:val="00D5360E"/>
    <w:rsid w:val="00D62251"/>
    <w:rsid w:val="00D74950"/>
    <w:rsid w:val="00D96E16"/>
    <w:rsid w:val="00DC0A84"/>
    <w:rsid w:val="00DC3A42"/>
    <w:rsid w:val="00DC402D"/>
    <w:rsid w:val="00DF1020"/>
    <w:rsid w:val="00DF17CF"/>
    <w:rsid w:val="00E0061C"/>
    <w:rsid w:val="00E01B4B"/>
    <w:rsid w:val="00E05922"/>
    <w:rsid w:val="00E07920"/>
    <w:rsid w:val="00E141C2"/>
    <w:rsid w:val="00E146C5"/>
    <w:rsid w:val="00E30B46"/>
    <w:rsid w:val="00E3675A"/>
    <w:rsid w:val="00E51AF7"/>
    <w:rsid w:val="00E761C4"/>
    <w:rsid w:val="00E77C03"/>
    <w:rsid w:val="00E913BE"/>
    <w:rsid w:val="00EB34DD"/>
    <w:rsid w:val="00EC09BF"/>
    <w:rsid w:val="00EF0E6B"/>
    <w:rsid w:val="00EF7B6F"/>
    <w:rsid w:val="00EF7EAF"/>
    <w:rsid w:val="00F1184A"/>
    <w:rsid w:val="00F20794"/>
    <w:rsid w:val="00F210D1"/>
    <w:rsid w:val="00F90799"/>
    <w:rsid w:val="00FC30F7"/>
    <w:rsid w:val="00FE6AA2"/>
    <w:rsid w:val="00FE7506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D1392"/>
  <w15:chartTrackingRefBased/>
  <w15:docId w15:val="{8BCA9DF5-5966-4933-AB04-2267FEA3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8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851"/>
  </w:style>
  <w:style w:type="paragraph" w:styleId="Footer">
    <w:name w:val="footer"/>
    <w:basedOn w:val="Normal"/>
    <w:link w:val="FooterChar"/>
    <w:uiPriority w:val="99"/>
    <w:unhideWhenUsed/>
    <w:rsid w:val="0078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851"/>
  </w:style>
  <w:style w:type="table" w:styleId="TableGrid">
    <w:name w:val="Table Grid"/>
    <w:basedOn w:val="TableNormal"/>
    <w:uiPriority w:val="39"/>
    <w:rsid w:val="0078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Cutts</dc:creator>
  <cp:keywords/>
  <dc:description/>
  <cp:lastModifiedBy>Bex Cutts</cp:lastModifiedBy>
  <cp:revision>3</cp:revision>
  <cp:lastPrinted>2025-06-30T10:26:00Z</cp:lastPrinted>
  <dcterms:created xsi:type="dcterms:W3CDTF">2025-09-19T11:23:00Z</dcterms:created>
  <dcterms:modified xsi:type="dcterms:W3CDTF">2025-09-19T11:26:00Z</dcterms:modified>
</cp:coreProperties>
</file>